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7" w:type="dxa"/>
        <w:tblInd w:w="-459" w:type="dxa"/>
        <w:tblLook w:val="04A0" w:firstRow="1" w:lastRow="0" w:firstColumn="1" w:lastColumn="0" w:noHBand="0" w:noVBand="1"/>
      </w:tblPr>
      <w:tblGrid>
        <w:gridCol w:w="3720"/>
        <w:gridCol w:w="6237"/>
      </w:tblGrid>
      <w:tr w:rsidR="0088129B">
        <w:tc>
          <w:tcPr>
            <w:tcW w:w="3720" w:type="dxa"/>
          </w:tcPr>
          <w:p w:rsidR="0088129B" w:rsidRDefault="007161FC" w:rsidP="00AB57B5">
            <w:pPr>
              <w:pStyle w:val="Header"/>
              <w:jc w:val="center"/>
            </w:pPr>
            <w:r>
              <w:t>ỦY BAN NHÂN DÂN</w:t>
            </w:r>
          </w:p>
          <w:p w:rsidR="0088129B" w:rsidRDefault="007161FC" w:rsidP="00AB57B5">
            <w:pPr>
              <w:spacing w:before="0"/>
              <w:jc w:val="center"/>
              <w:rPr>
                <w:b/>
                <w:sz w:val="26"/>
                <w:szCs w:val="26"/>
              </w:rPr>
            </w:pPr>
            <w:r>
              <w:rPr>
                <w:b/>
                <w:sz w:val="26"/>
                <w:szCs w:val="26"/>
              </w:rPr>
              <w:t>THÀNH PHỐ HỒ CHÍ MINH</w:t>
            </w:r>
          </w:p>
          <w:p w:rsidR="0088129B" w:rsidRDefault="007161FC" w:rsidP="00AB57B5">
            <w:pPr>
              <w:spacing w:before="0"/>
              <w:jc w:val="center"/>
              <w:rPr>
                <w:b/>
                <w:sz w:val="26"/>
                <w:szCs w:val="26"/>
              </w:rPr>
            </w:pPr>
            <w:r>
              <w:rPr>
                <w:noProof/>
                <w:sz w:val="26"/>
                <w:szCs w:val="26"/>
              </w:rPr>
              <mc:AlternateContent>
                <mc:Choice Requires="wps">
                  <w:drawing>
                    <wp:anchor distT="0" distB="0" distL="114300" distR="114300" simplePos="0" relativeHeight="251661312" behindDoc="0" locked="0" layoutInCell="1" allowOverlap="1" wp14:anchorId="58F9C200" wp14:editId="00945412">
                      <wp:simplePos x="0" y="0"/>
                      <wp:positionH relativeFrom="column">
                        <wp:posOffset>654050</wp:posOffset>
                      </wp:positionH>
                      <wp:positionV relativeFrom="paragraph">
                        <wp:posOffset>36195</wp:posOffset>
                      </wp:positionV>
                      <wp:extent cx="835025" cy="5080"/>
                      <wp:effectExtent l="0" t="0" r="22225" b="33020"/>
                      <wp:wrapNone/>
                      <wp:docPr id="5" name="Straight Connector 5"/>
                      <wp:cNvGraphicFramePr/>
                      <a:graphic xmlns:a="http://schemas.openxmlformats.org/drawingml/2006/main">
                        <a:graphicData uri="http://schemas.microsoft.com/office/word/2010/wordprocessingShape">
                          <wps:wsp>
                            <wps:cNvCnPr/>
                            <wps:spPr>
                              <a:xfrm>
                                <a:off x="0" y="0"/>
                                <a:ext cx="835117" cy="52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27620E9"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1.5pt,2.85pt" to="117.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" strokecolor="black [3200]" strokeweight=".5pt">
                      <v:stroke joinstyle="miter"/>
                    </v:line>
                  </w:pict>
                </mc:Fallback>
              </mc:AlternateContent>
            </w:r>
          </w:p>
          <w:p w:rsidR="0088129B" w:rsidRDefault="007161FC" w:rsidP="00AB57B5">
            <w:pPr>
              <w:spacing w:before="0"/>
              <w:jc w:val="center"/>
              <w:rPr>
                <w:sz w:val="26"/>
                <w:szCs w:val="26"/>
              </w:rPr>
            </w:pPr>
            <w:r>
              <w:rPr>
                <w:sz w:val="26"/>
                <w:szCs w:val="26"/>
              </w:rPr>
              <w:t>Số:           /BC-UBND</w:t>
            </w:r>
          </w:p>
        </w:tc>
        <w:tc>
          <w:tcPr>
            <w:tcW w:w="6237" w:type="dxa"/>
          </w:tcPr>
          <w:p w:rsidR="0088129B" w:rsidRDefault="007161FC">
            <w:pPr>
              <w:spacing w:before="0"/>
              <w:jc w:val="center"/>
              <w:rPr>
                <w:b/>
                <w:sz w:val="26"/>
                <w:szCs w:val="26"/>
              </w:rPr>
            </w:pPr>
            <w:r>
              <w:rPr>
                <w:b/>
                <w:sz w:val="26"/>
                <w:szCs w:val="26"/>
              </w:rPr>
              <w:t>CỘNG HÒA XÃ HỘI CHỦ NGHĨA VIỆT NAM</w:t>
            </w:r>
          </w:p>
          <w:p w:rsidR="0088129B" w:rsidRDefault="007161FC">
            <w:pPr>
              <w:spacing w:before="0"/>
              <w:jc w:val="center"/>
              <w:rPr>
                <w:b/>
                <w:sz w:val="28"/>
                <w:szCs w:val="28"/>
              </w:rPr>
            </w:pPr>
            <w:r>
              <w:rPr>
                <w:b/>
                <w:sz w:val="28"/>
                <w:szCs w:val="28"/>
              </w:rPr>
              <w:t>Độc lập – Tự do – Hạnh phúc</w:t>
            </w:r>
          </w:p>
          <w:p w:rsidR="0088129B" w:rsidRDefault="007161FC">
            <w:pPr>
              <w:spacing w:before="0"/>
              <w:jc w:val="center"/>
              <w:rPr>
                <w:b/>
                <w:sz w:val="28"/>
                <w:szCs w:val="28"/>
              </w:rPr>
            </w:pPr>
            <w:r>
              <w:rPr>
                <w:i/>
                <w:noProof/>
                <w:sz w:val="28"/>
                <w:szCs w:val="28"/>
              </w:rPr>
              <mc:AlternateContent>
                <mc:Choice Requires="wps">
                  <w:drawing>
                    <wp:anchor distT="0" distB="0" distL="114300" distR="114300" simplePos="0" relativeHeight="251660288" behindDoc="0" locked="0" layoutInCell="1" allowOverlap="1">
                      <wp:simplePos x="0" y="0"/>
                      <wp:positionH relativeFrom="column">
                        <wp:posOffset>779780</wp:posOffset>
                      </wp:positionH>
                      <wp:positionV relativeFrom="paragraph">
                        <wp:posOffset>29845</wp:posOffset>
                      </wp:positionV>
                      <wp:extent cx="2244090" cy="0"/>
                      <wp:effectExtent l="6985" t="11430" r="635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4090" cy="0"/>
                              </a:xfrm>
                              <a:prstGeom prst="straightConnector1">
                                <a:avLst/>
                              </a:prstGeom>
                              <a:noFill/>
                              <a:ln w="9525">
                                <a:solidFill>
                                  <a:srgbClr val="000000"/>
                                </a:solidFill>
                                <a:round/>
                              </a:ln>
                            </wps:spPr>
                            <wps:bodyPr/>
                          </wps:wsp>
                        </a:graphicData>
                      </a:graphic>
                    </wp:anchor>
                  </w:drawing>
                </mc:Choice>
                <mc:Fallback xmlns:w15="http://schemas.microsoft.com/office/word/2012/wordml">
                  <w:pict>
                    <v:shapetype w14:anchorId="782C2029" id="_x0000_t32" coordsize="21600,21600" o:spt="32" o:oned="t" path="m,l21600,21600e" filled="f">
                      <v:path arrowok="t" fillok="f" o:connecttype="none"/>
                      <o:lock v:ext="edit" shapetype="t"/>
                    </v:shapetype>
                    <v:shape id="Straight Arrow Connector 2" o:spid="_x0000_s1026" type="#_x0000_t32" style="position:absolute;margin-left:61.4pt;margin-top:2.35pt;width:176.7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"/>
                  </w:pict>
                </mc:Fallback>
              </mc:AlternateContent>
            </w:r>
          </w:p>
          <w:p w:rsidR="0088129B" w:rsidRDefault="007161FC" w:rsidP="001F73C2">
            <w:pPr>
              <w:spacing w:before="0"/>
              <w:jc w:val="center"/>
              <w:rPr>
                <w:i/>
                <w:sz w:val="26"/>
                <w:szCs w:val="26"/>
              </w:rPr>
            </w:pPr>
            <w:r>
              <w:rPr>
                <w:i/>
                <w:sz w:val="28"/>
                <w:szCs w:val="26"/>
              </w:rPr>
              <w:t>Thành phố Hồ</w:t>
            </w:r>
            <w:r w:rsidR="001F73C2">
              <w:rPr>
                <w:i/>
                <w:sz w:val="28"/>
                <w:szCs w:val="26"/>
              </w:rPr>
              <w:t xml:space="preserve"> Chí Minh, ngày   </w:t>
            </w:r>
            <w:r>
              <w:rPr>
                <w:i/>
                <w:sz w:val="28"/>
                <w:szCs w:val="26"/>
              </w:rPr>
              <w:t xml:space="preserve"> tháng</w:t>
            </w:r>
            <w:r w:rsidR="001F73C2">
              <w:rPr>
                <w:i/>
                <w:sz w:val="28"/>
                <w:szCs w:val="26"/>
              </w:rPr>
              <w:t xml:space="preserve"> 01 năm 2025</w:t>
            </w:r>
          </w:p>
        </w:tc>
      </w:tr>
    </w:tbl>
    <w:p w:rsidR="0088129B" w:rsidRDefault="007161FC">
      <w:pPr>
        <w:spacing w:before="0" w:line="312" w:lineRule="auto"/>
        <w:jc w:val="center"/>
        <w:rPr>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405765</wp:posOffset>
                </wp:positionH>
                <wp:positionV relativeFrom="paragraph">
                  <wp:posOffset>173355</wp:posOffset>
                </wp:positionV>
                <wp:extent cx="975995" cy="395605"/>
                <wp:effectExtent l="0" t="0" r="15240" b="23495"/>
                <wp:wrapNone/>
                <wp:docPr id="3" name="Text Box 3"/>
                <wp:cNvGraphicFramePr/>
                <a:graphic xmlns:a="http://schemas.openxmlformats.org/drawingml/2006/main">
                  <a:graphicData uri="http://schemas.microsoft.com/office/word/2010/wordprocessingShape">
                    <wps:wsp>
                      <wps:cNvSpPr txBox="1"/>
                      <wps:spPr>
                        <a:xfrm>
                          <a:off x="0" y="0"/>
                          <a:ext cx="975946" cy="39565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8129B" w:rsidRDefault="007161FC">
                            <w:pPr>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Text Box 3" o:spid="_x0000_s1026" type="#_x0000_t202" style="position:absolute;left:0;text-align:left;margin-left:31.95pt;margin-top:13.65pt;width:76.85pt;height:31.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" fillcolor="white [3201]" strokeweight=".5pt">
                <v:textbox>
                  <w:txbxContent>
                    <w:p w:rsidR="0088129B" w:rsidRDefault="007161FC">
                      <w:pPr>
                        <w:jc w:val="center"/>
                      </w:pPr>
                      <w:r>
                        <w:t>DỰ THẢO</w:t>
                      </w:r>
                    </w:p>
                  </w:txbxContent>
                </v:textbox>
              </v:shape>
            </w:pict>
          </mc:Fallback>
        </mc:AlternateContent>
      </w:r>
    </w:p>
    <w:p w:rsidR="0088129B" w:rsidRDefault="0088129B">
      <w:pPr>
        <w:spacing w:before="0" w:line="312" w:lineRule="auto"/>
        <w:jc w:val="center"/>
        <w:rPr>
          <w:b/>
          <w:sz w:val="28"/>
          <w:szCs w:val="28"/>
        </w:rPr>
      </w:pPr>
      <w:bookmarkStart w:id="0" w:name="_GoBack"/>
      <w:bookmarkEnd w:id="0"/>
    </w:p>
    <w:p w:rsidR="0088129B" w:rsidRDefault="007161FC">
      <w:pPr>
        <w:spacing w:before="0" w:line="312" w:lineRule="auto"/>
        <w:jc w:val="center"/>
        <w:rPr>
          <w:b/>
          <w:sz w:val="28"/>
          <w:szCs w:val="28"/>
        </w:rPr>
      </w:pPr>
      <w:r>
        <w:rPr>
          <w:b/>
          <w:sz w:val="28"/>
          <w:szCs w:val="28"/>
        </w:rPr>
        <w:t>BÁO CÁO</w:t>
      </w:r>
    </w:p>
    <w:p w:rsidR="0088129B" w:rsidRDefault="007161FC">
      <w:pPr>
        <w:spacing w:before="0"/>
        <w:jc w:val="center"/>
        <w:rPr>
          <w:b/>
          <w:sz w:val="28"/>
          <w:szCs w:val="28"/>
        </w:rPr>
      </w:pPr>
      <w:r>
        <w:rPr>
          <w:b/>
          <w:sz w:val="28"/>
          <w:szCs w:val="28"/>
        </w:rPr>
        <w:t xml:space="preserve">Đánh giá tác động của chính sách trong đề nghị xây dựng </w:t>
      </w:r>
    </w:p>
    <w:p w:rsidR="0088129B" w:rsidRDefault="007161FC">
      <w:pPr>
        <w:spacing w:before="0"/>
        <w:jc w:val="center"/>
        <w:rPr>
          <w:b/>
          <w:sz w:val="28"/>
          <w:szCs w:val="28"/>
        </w:rPr>
      </w:pPr>
      <w:proofErr w:type="gramStart"/>
      <w:r>
        <w:rPr>
          <w:b/>
          <w:sz w:val="28"/>
          <w:szCs w:val="28"/>
        </w:rPr>
        <w:t>dự</w:t>
      </w:r>
      <w:proofErr w:type="gramEnd"/>
      <w:r>
        <w:rPr>
          <w:b/>
          <w:sz w:val="28"/>
          <w:szCs w:val="28"/>
        </w:rPr>
        <w:t xml:space="preserve"> thảo Nghị quyết của Hội đồng nhân dân Thành phố quy định </w:t>
      </w:r>
    </w:p>
    <w:p w:rsidR="0088129B" w:rsidRDefault="007161FC">
      <w:pPr>
        <w:spacing w:before="0"/>
        <w:jc w:val="center"/>
        <w:rPr>
          <w:b/>
          <w:sz w:val="28"/>
          <w:szCs w:val="28"/>
        </w:rPr>
      </w:pPr>
      <w:proofErr w:type="gramStart"/>
      <w:r>
        <w:rPr>
          <w:b/>
          <w:sz w:val="28"/>
          <w:szCs w:val="28"/>
        </w:rPr>
        <w:t>chính</w:t>
      </w:r>
      <w:proofErr w:type="gramEnd"/>
      <w:r>
        <w:rPr>
          <w:b/>
          <w:sz w:val="28"/>
          <w:szCs w:val="28"/>
        </w:rPr>
        <w:t xml:space="preserve"> sách khuyến khích, thu hút, phát huy vai trò của luật sư </w:t>
      </w:r>
    </w:p>
    <w:p w:rsidR="0088129B" w:rsidRDefault="007161FC">
      <w:pPr>
        <w:spacing w:before="0"/>
        <w:jc w:val="center"/>
        <w:rPr>
          <w:b/>
          <w:sz w:val="28"/>
          <w:szCs w:val="28"/>
        </w:rPr>
      </w:pPr>
      <w:proofErr w:type="gramStart"/>
      <w:r>
        <w:rPr>
          <w:b/>
          <w:sz w:val="28"/>
          <w:szCs w:val="28"/>
        </w:rPr>
        <w:t>trong</w:t>
      </w:r>
      <w:proofErr w:type="gramEnd"/>
      <w:r>
        <w:rPr>
          <w:b/>
          <w:sz w:val="28"/>
          <w:szCs w:val="28"/>
        </w:rPr>
        <w:t xml:space="preserve"> việc tham gia giải quyết, thực hiện các kế hoạch, nội dung, </w:t>
      </w:r>
    </w:p>
    <w:p w:rsidR="0088129B" w:rsidRDefault="007161FC">
      <w:pPr>
        <w:spacing w:before="0"/>
        <w:jc w:val="center"/>
        <w:rPr>
          <w:b/>
          <w:sz w:val="28"/>
          <w:szCs w:val="28"/>
        </w:rPr>
      </w:pPr>
      <w:proofErr w:type="gramStart"/>
      <w:r>
        <w:rPr>
          <w:b/>
          <w:sz w:val="28"/>
          <w:szCs w:val="28"/>
        </w:rPr>
        <w:t>chương</w:t>
      </w:r>
      <w:proofErr w:type="gramEnd"/>
      <w:r>
        <w:rPr>
          <w:b/>
          <w:sz w:val="28"/>
          <w:szCs w:val="28"/>
        </w:rPr>
        <w:t xml:space="preserve"> trình xây dựng và phát triển kinh tế, văn hóa - xã hội </w:t>
      </w:r>
    </w:p>
    <w:p w:rsidR="0088129B" w:rsidRDefault="007161FC">
      <w:pPr>
        <w:spacing w:before="0"/>
        <w:jc w:val="center"/>
        <w:rPr>
          <w:b/>
          <w:sz w:val="28"/>
          <w:szCs w:val="28"/>
        </w:rPr>
      </w:pPr>
      <w:proofErr w:type="gramStart"/>
      <w:r>
        <w:rPr>
          <w:b/>
          <w:sz w:val="28"/>
          <w:szCs w:val="28"/>
        </w:rPr>
        <w:t>của</w:t>
      </w:r>
      <w:proofErr w:type="gramEnd"/>
      <w:r>
        <w:rPr>
          <w:b/>
          <w:sz w:val="28"/>
          <w:szCs w:val="28"/>
        </w:rPr>
        <w:t xml:space="preserve"> Thành phố Hồ Chí Minh giai đoạn 2025 - 2030</w:t>
      </w:r>
    </w:p>
    <w:p w:rsidR="0088129B" w:rsidRDefault="007161FC">
      <w:pPr>
        <w:spacing w:before="60" w:line="312" w:lineRule="auto"/>
        <w:rPr>
          <w:sz w:val="27"/>
          <w:szCs w:val="27"/>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2157095</wp:posOffset>
                </wp:positionH>
                <wp:positionV relativeFrom="paragraph">
                  <wp:posOffset>101600</wp:posOffset>
                </wp:positionV>
                <wp:extent cx="1548130" cy="0"/>
                <wp:effectExtent l="10795" t="6985"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8130" cy="0"/>
                        </a:xfrm>
                        <a:prstGeom prst="straightConnector1">
                          <a:avLst/>
                        </a:prstGeom>
                        <a:noFill/>
                        <a:ln w="9525">
                          <a:solidFill>
                            <a:srgbClr val="000000"/>
                          </a:solidFill>
                          <a:round/>
                        </a:ln>
                      </wps:spPr>
                      <wps:bodyPr/>
                    </wps:wsp>
                  </a:graphicData>
                </a:graphic>
              </wp:anchor>
            </w:drawing>
          </mc:Choice>
          <mc:Fallback xmlns:w15="http://schemas.microsoft.com/office/word/2012/wordml">
            <w:pict>
              <v:shape w14:anchorId="360651EB" id="Straight Arrow Connector 1" o:spid="_x0000_s1026" type="#_x0000_t32" style="position:absolute;margin-left:169.85pt;margin-top:8pt;width:121.9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"/>
            </w:pict>
          </mc:Fallback>
        </mc:AlternateContent>
      </w:r>
    </w:p>
    <w:p w:rsidR="0088129B" w:rsidRDefault="007161FC">
      <w:pPr>
        <w:spacing w:before="50" w:after="50" w:line="312" w:lineRule="auto"/>
        <w:ind w:firstLine="567"/>
        <w:jc w:val="both"/>
        <w:rPr>
          <w:b/>
          <w:sz w:val="28"/>
          <w:szCs w:val="28"/>
        </w:rPr>
      </w:pPr>
      <w:r>
        <w:rPr>
          <w:b/>
          <w:sz w:val="28"/>
          <w:szCs w:val="28"/>
        </w:rPr>
        <w:t>I. XÁC ĐỊNH VẤN ĐỀ</w:t>
      </w:r>
    </w:p>
    <w:p w:rsidR="0088129B" w:rsidRDefault="007161FC">
      <w:pPr>
        <w:spacing w:before="50" w:after="50" w:line="312" w:lineRule="auto"/>
        <w:ind w:firstLine="567"/>
        <w:jc w:val="both"/>
        <w:rPr>
          <w:b/>
          <w:sz w:val="28"/>
          <w:szCs w:val="28"/>
        </w:rPr>
      </w:pPr>
      <w:r>
        <w:rPr>
          <w:b/>
          <w:bCs/>
          <w:sz w:val="28"/>
          <w:szCs w:val="28"/>
          <w:lang w:val="en-SG"/>
        </w:rPr>
        <w:t>1. </w:t>
      </w:r>
      <w:r>
        <w:rPr>
          <w:b/>
          <w:bCs/>
          <w:sz w:val="28"/>
          <w:szCs w:val="28"/>
        </w:rPr>
        <w:t>Bối cảnh xây dựng chính sách</w:t>
      </w:r>
    </w:p>
    <w:p w:rsidR="0088129B" w:rsidRDefault="007161FC">
      <w:pPr>
        <w:spacing w:before="50" w:after="50" w:line="312" w:lineRule="auto"/>
        <w:ind w:firstLine="567"/>
        <w:jc w:val="both"/>
        <w:rPr>
          <w:sz w:val="28"/>
          <w:szCs w:val="28"/>
          <w:lang w:val="en-SG"/>
        </w:rPr>
      </w:pPr>
      <w:r>
        <w:rPr>
          <w:sz w:val="28"/>
          <w:szCs w:val="28"/>
        </w:rPr>
        <w:t xml:space="preserve">Thành phố Hồ Chí Minh là trung tâm lớn về kinh tế, tài chính, thương mại, văn hóa, khoa học - công nghệ, đổi mới sáng tạo, giáo dục - đào tạo của vùng kinh tế trọng điểm phía Nam và cả nước, là cửa ngõ quan trọng kết nối với khu vực và thế giới. Cơ cấu kinh tế tiếp tục chuyển dịch </w:t>
      </w:r>
      <w:proofErr w:type="gramStart"/>
      <w:r>
        <w:rPr>
          <w:sz w:val="28"/>
          <w:szCs w:val="28"/>
        </w:rPr>
        <w:t>theo</w:t>
      </w:r>
      <w:proofErr w:type="gramEnd"/>
      <w:r>
        <w:rPr>
          <w:sz w:val="28"/>
          <w:szCs w:val="28"/>
        </w:rPr>
        <w:t xml:space="preserve"> hướng tích cực gắn với đổi mới mô hình tăng trưởng, từng bước phát triển theo chiều sâu dựa trên nền tảng ứng dụng khoa học - công nghệ và đổi mới sáng tạo</w:t>
      </w:r>
      <w:r>
        <w:rPr>
          <w:sz w:val="28"/>
          <w:szCs w:val="28"/>
          <w:vertAlign w:val="superscript"/>
        </w:rPr>
        <w:footnoteReference w:id="1"/>
      </w:r>
      <w:r>
        <w:rPr>
          <w:sz w:val="28"/>
          <w:szCs w:val="28"/>
          <w:lang w:val="en-SG"/>
        </w:rPr>
        <w:t>. Thành phố Hồ Chí Minh là thành phố đông dân nhất cả nước, chiếm tỷ trọng 9,3% dân số cả nước và 50,1% dân số vùng Đông Nam bộ</w:t>
      </w:r>
      <w:r>
        <w:rPr>
          <w:rStyle w:val="FootnoteReference"/>
          <w:sz w:val="28"/>
          <w:szCs w:val="28"/>
          <w:lang w:val="en-SG"/>
        </w:rPr>
        <w:footnoteReference w:id="2"/>
      </w:r>
      <w:r>
        <w:rPr>
          <w:sz w:val="28"/>
          <w:szCs w:val="28"/>
          <w:lang w:val="en-SG"/>
        </w:rPr>
        <w:t xml:space="preserve">. Xuất phát từ sự thuận lợi và điều kiện kinh tế - xã hội nêu trên đã tạo môi trường hội nhập quốc tế thuận lợi cho sự phát triển toàn diện của Thành phố, dẫn đến các nhu cầu giao dịch dân sự, kinh tế của các cá nhân, tổ chức, doanh nghiệp trên địa bàn Thành phố ngày càng nhiều, kéo theo sự gia tăng về số lượng vụ việc và tính chất đa dạng, phức tạp của các dịch vụ pháp lý, đặc biệt là các tranh chấp dân sự, thương mại có yếu tố nước ngoài. </w:t>
      </w:r>
    </w:p>
    <w:p w:rsidR="0088129B" w:rsidRDefault="007161FC">
      <w:pPr>
        <w:spacing w:before="50" w:after="50" w:line="312" w:lineRule="auto"/>
        <w:ind w:firstLine="567"/>
        <w:jc w:val="both"/>
        <w:rPr>
          <w:sz w:val="28"/>
          <w:szCs w:val="28"/>
          <w:lang w:val="en-SG"/>
        </w:rPr>
      </w:pPr>
      <w:r>
        <w:rPr>
          <w:sz w:val="28"/>
          <w:szCs w:val="28"/>
          <w:lang w:val="en-SG"/>
        </w:rPr>
        <w:t xml:space="preserve">Thời gian qua, hoạt động luật sư và hành nghề luật sư trên địa bàn Thành phố có những chuyển biến tích cực, rõ nét, đáp ứng được nhu cầu dịch vụ pháp lý của người dân, tổ chức, doanh nghiệp và chính quyền Thành phố, góp phần </w:t>
      </w:r>
      <w:r>
        <w:rPr>
          <w:sz w:val="28"/>
          <w:szCs w:val="28"/>
          <w:lang w:val="en-SG"/>
        </w:rPr>
        <w:lastRenderedPageBreak/>
        <w:t>bảo vệ công lý, công bằng và pháp chế xã hội chủ nghĩa, đẩy mạnh công cuộc hội nhập kinh tế quốc tế của Thành phố và cả nước. Theo đó, số lượng tổ chức hành nghề luật sư và luật sư gia tăng đáng kể, kể cả luật sư, tổ chức hành nghề luật sư trong nước và luật sư, tổ chức hành nghề luật sư nước ngoài; số lượng vụ việc thực hiện xong và doanh thu cũng gia tăng, việc thực hiện nghĩa vụ thuế của các tổ chức đem lại nguồn thu đáng kể cho ngân sách Thành phố.</w:t>
      </w:r>
    </w:p>
    <w:p w:rsidR="0088129B" w:rsidRDefault="007161FC">
      <w:pPr>
        <w:spacing w:before="50" w:after="50" w:line="312" w:lineRule="auto"/>
        <w:ind w:firstLine="567"/>
        <w:jc w:val="both"/>
        <w:rPr>
          <w:sz w:val="28"/>
          <w:szCs w:val="28"/>
          <w:lang w:val="en-SG"/>
        </w:rPr>
      </w:pPr>
      <w:r>
        <w:rPr>
          <w:sz w:val="28"/>
          <w:szCs w:val="28"/>
          <w:lang w:val="en-SG"/>
        </w:rPr>
        <w:t xml:space="preserve">Cụ thể, tổng số luật sư, các tổ chức hành nghề luật sư và tình hình hoạt động của luật sư, các tổ chức hành nghề luật sư trên địa bàn Thành phố từ năm 2007 (thời điểm Luật Luật sư năm 2006 có hiệu lực thi hành) đến năm </w:t>
      </w:r>
      <w:r w:rsidR="001927F9">
        <w:rPr>
          <w:sz w:val="28"/>
          <w:szCs w:val="28"/>
          <w:lang w:val="en-SG"/>
        </w:rPr>
        <w:t>2024</w:t>
      </w:r>
      <w:r>
        <w:rPr>
          <w:sz w:val="28"/>
          <w:szCs w:val="28"/>
          <w:lang w:val="en-SG"/>
        </w:rPr>
        <w:t xml:space="preserve"> thống kê được như sau:</w:t>
      </w:r>
    </w:p>
    <w:tbl>
      <w:tblPr>
        <w:tblStyle w:val="TableGrid"/>
        <w:tblW w:w="0" w:type="auto"/>
        <w:jc w:val="center"/>
        <w:tblLook w:val="04A0" w:firstRow="1" w:lastRow="0" w:firstColumn="1" w:lastColumn="0" w:noHBand="0" w:noVBand="1"/>
      </w:tblPr>
      <w:tblGrid>
        <w:gridCol w:w="812"/>
        <w:gridCol w:w="1310"/>
        <w:gridCol w:w="1300"/>
        <w:gridCol w:w="1168"/>
        <w:gridCol w:w="2341"/>
        <w:gridCol w:w="2131"/>
      </w:tblGrid>
      <w:tr w:rsidR="0088129B">
        <w:trPr>
          <w:jc w:val="center"/>
        </w:trPr>
        <w:tc>
          <w:tcPr>
            <w:tcW w:w="812" w:type="dxa"/>
            <w:vMerge w:val="restart"/>
          </w:tcPr>
          <w:p w:rsidR="0088129B" w:rsidRDefault="0088129B">
            <w:pPr>
              <w:spacing w:beforeLines="40" w:before="96" w:afterLines="40" w:after="96" w:line="288" w:lineRule="auto"/>
              <w:jc w:val="center"/>
              <w:rPr>
                <w:b/>
                <w:sz w:val="28"/>
                <w:szCs w:val="28"/>
                <w:lang w:val="en-SG"/>
              </w:rPr>
            </w:pPr>
          </w:p>
          <w:p w:rsidR="0088129B" w:rsidRDefault="0088129B">
            <w:pPr>
              <w:spacing w:beforeLines="40" w:before="96" w:afterLines="40" w:after="96" w:line="288" w:lineRule="auto"/>
              <w:jc w:val="center"/>
              <w:rPr>
                <w:b/>
                <w:sz w:val="28"/>
                <w:szCs w:val="28"/>
                <w:lang w:val="en-SG"/>
              </w:rPr>
            </w:pPr>
          </w:p>
          <w:p w:rsidR="0088129B" w:rsidRDefault="007161FC">
            <w:pPr>
              <w:spacing w:beforeLines="40" w:before="96" w:afterLines="40" w:after="96" w:line="288" w:lineRule="auto"/>
              <w:jc w:val="center"/>
              <w:rPr>
                <w:b/>
                <w:sz w:val="28"/>
                <w:szCs w:val="28"/>
                <w:lang w:val="en-SG"/>
              </w:rPr>
            </w:pPr>
            <w:r>
              <w:rPr>
                <w:b/>
                <w:sz w:val="28"/>
                <w:szCs w:val="28"/>
                <w:lang w:val="en-SG"/>
              </w:rPr>
              <w:t>Năm</w:t>
            </w:r>
          </w:p>
        </w:tc>
        <w:tc>
          <w:tcPr>
            <w:tcW w:w="8250" w:type="dxa"/>
            <w:gridSpan w:val="5"/>
          </w:tcPr>
          <w:p w:rsidR="0088129B" w:rsidRDefault="007161FC">
            <w:pPr>
              <w:spacing w:beforeLines="40" w:before="96" w:afterLines="40" w:after="96" w:line="288" w:lineRule="auto"/>
              <w:jc w:val="center"/>
              <w:rPr>
                <w:b/>
                <w:sz w:val="28"/>
                <w:szCs w:val="28"/>
                <w:lang w:val="en-SG"/>
              </w:rPr>
            </w:pPr>
            <w:r>
              <w:rPr>
                <w:b/>
                <w:sz w:val="28"/>
                <w:szCs w:val="28"/>
                <w:lang w:val="en-SG"/>
              </w:rPr>
              <w:t>LUẬT SƯ TRONG NƯỚC</w:t>
            </w:r>
          </w:p>
        </w:tc>
      </w:tr>
      <w:tr w:rsidR="0088129B">
        <w:trPr>
          <w:jc w:val="center"/>
        </w:trPr>
        <w:tc>
          <w:tcPr>
            <w:tcW w:w="812" w:type="dxa"/>
            <w:vMerge/>
          </w:tcPr>
          <w:p w:rsidR="0088129B" w:rsidRDefault="0088129B">
            <w:pPr>
              <w:spacing w:beforeLines="40" w:before="96" w:afterLines="40" w:after="96" w:line="288" w:lineRule="auto"/>
              <w:jc w:val="center"/>
              <w:rPr>
                <w:b/>
                <w:sz w:val="28"/>
                <w:szCs w:val="28"/>
                <w:lang w:val="en-SG"/>
              </w:rPr>
            </w:pPr>
          </w:p>
        </w:tc>
        <w:tc>
          <w:tcPr>
            <w:tcW w:w="1310" w:type="dxa"/>
            <w:vMerge w:val="restart"/>
          </w:tcPr>
          <w:p w:rsidR="0088129B" w:rsidRDefault="007161FC">
            <w:pPr>
              <w:spacing w:beforeLines="40" w:before="96" w:afterLines="40" w:after="96" w:line="288" w:lineRule="auto"/>
              <w:jc w:val="center"/>
              <w:rPr>
                <w:b/>
                <w:sz w:val="28"/>
                <w:szCs w:val="28"/>
                <w:lang w:val="en-SG"/>
              </w:rPr>
            </w:pPr>
            <w:r>
              <w:rPr>
                <w:b/>
                <w:sz w:val="28"/>
                <w:szCs w:val="28"/>
                <w:lang w:val="en-SG"/>
              </w:rPr>
              <w:t>Tổng số luật sư (người)</w:t>
            </w:r>
          </w:p>
        </w:tc>
        <w:tc>
          <w:tcPr>
            <w:tcW w:w="1300" w:type="dxa"/>
            <w:vMerge w:val="restart"/>
          </w:tcPr>
          <w:p w:rsidR="0088129B" w:rsidRDefault="007161FC">
            <w:pPr>
              <w:spacing w:beforeLines="40" w:before="96" w:afterLines="40" w:after="96" w:line="288" w:lineRule="auto"/>
              <w:jc w:val="center"/>
              <w:rPr>
                <w:b/>
                <w:sz w:val="28"/>
                <w:szCs w:val="28"/>
                <w:lang w:val="en-SG"/>
              </w:rPr>
            </w:pPr>
            <w:r>
              <w:rPr>
                <w:b/>
                <w:sz w:val="28"/>
                <w:szCs w:val="28"/>
                <w:lang w:val="en-SG"/>
              </w:rPr>
              <w:t xml:space="preserve">Tổng số tổ chức hành nghề luật sư </w:t>
            </w:r>
          </w:p>
        </w:tc>
        <w:tc>
          <w:tcPr>
            <w:tcW w:w="1168" w:type="dxa"/>
            <w:vMerge w:val="restart"/>
          </w:tcPr>
          <w:p w:rsidR="0088129B" w:rsidRDefault="007161FC">
            <w:pPr>
              <w:spacing w:beforeLines="40" w:before="96" w:afterLines="40" w:after="96" w:line="288" w:lineRule="auto"/>
              <w:jc w:val="center"/>
              <w:rPr>
                <w:b/>
                <w:sz w:val="28"/>
                <w:szCs w:val="28"/>
                <w:lang w:val="en-SG"/>
              </w:rPr>
            </w:pPr>
            <w:r>
              <w:rPr>
                <w:b/>
                <w:sz w:val="28"/>
                <w:szCs w:val="28"/>
                <w:lang w:val="en-SG"/>
              </w:rPr>
              <w:t>Tổng số vụ, việc thực hiện xong</w:t>
            </w:r>
          </w:p>
        </w:tc>
        <w:tc>
          <w:tcPr>
            <w:tcW w:w="4472" w:type="dxa"/>
            <w:gridSpan w:val="2"/>
          </w:tcPr>
          <w:p w:rsidR="0088129B" w:rsidRDefault="007161FC">
            <w:pPr>
              <w:spacing w:beforeLines="40" w:before="96" w:afterLines="40" w:after="96" w:line="288" w:lineRule="auto"/>
              <w:jc w:val="center"/>
              <w:rPr>
                <w:b/>
                <w:sz w:val="28"/>
                <w:szCs w:val="28"/>
                <w:lang w:val="en-SG"/>
              </w:rPr>
            </w:pPr>
            <w:r>
              <w:rPr>
                <w:b/>
                <w:sz w:val="28"/>
                <w:szCs w:val="28"/>
                <w:lang w:val="en-SG"/>
              </w:rPr>
              <w:t>Doanh thu (đồng)</w:t>
            </w:r>
          </w:p>
        </w:tc>
      </w:tr>
      <w:tr w:rsidR="0088129B">
        <w:trPr>
          <w:jc w:val="center"/>
        </w:trPr>
        <w:tc>
          <w:tcPr>
            <w:tcW w:w="812" w:type="dxa"/>
            <w:vMerge/>
          </w:tcPr>
          <w:p w:rsidR="0088129B" w:rsidRDefault="0088129B">
            <w:pPr>
              <w:spacing w:beforeLines="40" w:before="96" w:afterLines="40" w:after="96" w:line="288" w:lineRule="auto"/>
              <w:jc w:val="center"/>
              <w:rPr>
                <w:b/>
                <w:sz w:val="28"/>
                <w:szCs w:val="28"/>
                <w:lang w:val="en-SG"/>
              </w:rPr>
            </w:pPr>
          </w:p>
        </w:tc>
        <w:tc>
          <w:tcPr>
            <w:tcW w:w="1310" w:type="dxa"/>
            <w:vMerge/>
          </w:tcPr>
          <w:p w:rsidR="0088129B" w:rsidRDefault="0088129B">
            <w:pPr>
              <w:spacing w:beforeLines="40" w:before="96" w:afterLines="40" w:after="96" w:line="288" w:lineRule="auto"/>
              <w:jc w:val="center"/>
              <w:rPr>
                <w:b/>
                <w:sz w:val="28"/>
                <w:szCs w:val="28"/>
                <w:lang w:val="en-SG"/>
              </w:rPr>
            </w:pPr>
          </w:p>
        </w:tc>
        <w:tc>
          <w:tcPr>
            <w:tcW w:w="1300" w:type="dxa"/>
            <w:vMerge/>
          </w:tcPr>
          <w:p w:rsidR="0088129B" w:rsidRDefault="0088129B">
            <w:pPr>
              <w:spacing w:beforeLines="40" w:before="96" w:afterLines="40" w:after="96" w:line="288" w:lineRule="auto"/>
              <w:jc w:val="center"/>
              <w:rPr>
                <w:b/>
                <w:sz w:val="28"/>
                <w:szCs w:val="28"/>
                <w:lang w:val="en-SG"/>
              </w:rPr>
            </w:pPr>
          </w:p>
        </w:tc>
        <w:tc>
          <w:tcPr>
            <w:tcW w:w="1168" w:type="dxa"/>
            <w:vMerge/>
          </w:tcPr>
          <w:p w:rsidR="0088129B" w:rsidRDefault="0088129B">
            <w:pPr>
              <w:spacing w:beforeLines="40" w:before="96" w:afterLines="40" w:after="96" w:line="288" w:lineRule="auto"/>
              <w:jc w:val="center"/>
              <w:rPr>
                <w:b/>
                <w:sz w:val="28"/>
                <w:szCs w:val="28"/>
                <w:lang w:val="en-SG"/>
              </w:rPr>
            </w:pPr>
          </w:p>
        </w:tc>
        <w:tc>
          <w:tcPr>
            <w:tcW w:w="2341" w:type="dxa"/>
          </w:tcPr>
          <w:p w:rsidR="0088129B" w:rsidRDefault="007161FC">
            <w:pPr>
              <w:spacing w:beforeLines="40" w:before="96" w:afterLines="40" w:after="96" w:line="288" w:lineRule="auto"/>
              <w:jc w:val="center"/>
              <w:rPr>
                <w:b/>
                <w:sz w:val="28"/>
                <w:szCs w:val="28"/>
                <w:lang w:val="en-SG"/>
              </w:rPr>
            </w:pPr>
            <w:r>
              <w:rPr>
                <w:b/>
                <w:sz w:val="28"/>
                <w:szCs w:val="28"/>
                <w:lang w:val="en-SG"/>
              </w:rPr>
              <w:t>Tổng số</w:t>
            </w:r>
          </w:p>
        </w:tc>
        <w:tc>
          <w:tcPr>
            <w:tcW w:w="2131" w:type="dxa"/>
          </w:tcPr>
          <w:p w:rsidR="0088129B" w:rsidRDefault="007161FC">
            <w:pPr>
              <w:spacing w:beforeLines="40" w:before="96" w:afterLines="40" w:after="96" w:line="288" w:lineRule="auto"/>
              <w:jc w:val="center"/>
              <w:rPr>
                <w:b/>
                <w:sz w:val="28"/>
                <w:szCs w:val="28"/>
                <w:lang w:val="en-SG"/>
              </w:rPr>
            </w:pPr>
            <w:r>
              <w:rPr>
                <w:b/>
                <w:sz w:val="28"/>
                <w:szCs w:val="28"/>
                <w:lang w:val="en-SG"/>
              </w:rPr>
              <w:t>Nộp thuế</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2007</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1.572</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721</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8.769</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91.874.854.111</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6.938.947.161</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2008</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1.788</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920</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20.940</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223.061.443.000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25.740.779.636</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2009</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2.439</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1.108</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16.845</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161.585.527.000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18.385.087.544</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2010</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2.881</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1.190</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21.757</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223.708.216.151</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26.106.281.759</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2011</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3.358</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1.095</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30,716</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678.086.268.000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113.789.272.000</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2012</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3.277</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1.195</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64.583</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1.224.680.617.000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194.755.428.000</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2013</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3.331</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1.395</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55.255</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1.054.525.192.000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157.605.767.000</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2014</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3.786</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1.461</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71.340</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1.141.515.303.000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215.229.511.000</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2015</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4.208</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1.435</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91.273</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1.280.201.511.000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162.910.045.000</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2016</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4.530</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1.525</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91.273</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512.288.263.420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53.934.844.480</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2017</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4.985</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1.551</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25.534</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551.445.417.874</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57.646.927.055</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2018</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5.527</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1.554</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58.217</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1,006,858.054.356</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163.505.717.928</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lastRenderedPageBreak/>
              <w:t>2019</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5.760</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1.635</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47.230</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932.640.220.795</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143.035.049.475</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2020</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6.344</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1.749</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37.669</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1.272.446.223.256</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173,852,421,231</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2021</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6.741</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1.891</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25.495</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1.372.890.358.590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175.010.972.531</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2022</w:t>
            </w:r>
          </w:p>
        </w:tc>
        <w:tc>
          <w:tcPr>
            <w:tcW w:w="131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7.002</w:t>
            </w:r>
          </w:p>
        </w:tc>
        <w:tc>
          <w:tcPr>
            <w:tcW w:w="1300"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1.960</w:t>
            </w:r>
          </w:p>
        </w:tc>
        <w:tc>
          <w:tcPr>
            <w:tcW w:w="1168"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97.888</w:t>
            </w:r>
          </w:p>
        </w:tc>
        <w:tc>
          <w:tcPr>
            <w:tcW w:w="234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3.504.217.363.060</w:t>
            </w:r>
          </w:p>
        </w:tc>
        <w:tc>
          <w:tcPr>
            <w:tcW w:w="2131" w:type="dxa"/>
            <w:tcBorders>
              <w:top w:val="nil"/>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342.643.292.078</w:t>
            </w:r>
          </w:p>
        </w:tc>
      </w:tr>
      <w:tr w:rsidR="0088129B">
        <w:trPr>
          <w:jc w:val="center"/>
        </w:trPr>
        <w:tc>
          <w:tcPr>
            <w:tcW w:w="812" w:type="dxa"/>
          </w:tcPr>
          <w:p w:rsidR="0088129B" w:rsidRDefault="007161FC">
            <w:pPr>
              <w:spacing w:beforeLines="40" w:before="96" w:afterLines="40" w:after="96" w:line="288" w:lineRule="auto"/>
              <w:jc w:val="center"/>
              <w:rPr>
                <w:sz w:val="28"/>
                <w:szCs w:val="28"/>
                <w:lang w:val="en-SG"/>
              </w:rPr>
            </w:pPr>
            <w:r>
              <w:rPr>
                <w:sz w:val="28"/>
                <w:szCs w:val="28"/>
                <w:lang w:val="en-SG"/>
              </w:rPr>
              <w:t>2023</w:t>
            </w:r>
          </w:p>
        </w:tc>
        <w:tc>
          <w:tcPr>
            <w:tcW w:w="1310" w:type="dxa"/>
            <w:vAlign w:val="center"/>
          </w:tcPr>
          <w:p w:rsidR="0088129B" w:rsidRDefault="007161FC">
            <w:pPr>
              <w:spacing w:beforeLines="40" w:before="96" w:afterLines="40" w:after="96" w:line="288" w:lineRule="auto"/>
              <w:ind w:firstLine="25"/>
              <w:jc w:val="center"/>
              <w:rPr>
                <w:bCs/>
                <w:sz w:val="28"/>
                <w:szCs w:val="28"/>
              </w:rPr>
            </w:pPr>
            <w:r>
              <w:rPr>
                <w:bCs/>
                <w:sz w:val="28"/>
                <w:szCs w:val="28"/>
              </w:rPr>
              <w:t>7.015</w:t>
            </w:r>
          </w:p>
        </w:tc>
        <w:tc>
          <w:tcPr>
            <w:tcW w:w="1300" w:type="dxa"/>
            <w:vAlign w:val="center"/>
          </w:tcPr>
          <w:p w:rsidR="0088129B" w:rsidRDefault="007161FC">
            <w:pPr>
              <w:spacing w:beforeLines="40" w:before="96" w:afterLines="40" w:after="96" w:line="288" w:lineRule="auto"/>
              <w:ind w:firstLine="25"/>
              <w:jc w:val="center"/>
              <w:rPr>
                <w:bCs/>
                <w:sz w:val="28"/>
                <w:szCs w:val="28"/>
              </w:rPr>
            </w:pPr>
            <w:r>
              <w:rPr>
                <w:bCs/>
                <w:sz w:val="28"/>
                <w:szCs w:val="28"/>
              </w:rPr>
              <w:t>2.120</w:t>
            </w:r>
          </w:p>
        </w:tc>
        <w:tc>
          <w:tcPr>
            <w:tcW w:w="1168" w:type="dxa"/>
            <w:vAlign w:val="center"/>
          </w:tcPr>
          <w:p w:rsidR="0088129B" w:rsidRDefault="007161FC">
            <w:pPr>
              <w:spacing w:beforeLines="40" w:before="96" w:afterLines="40" w:after="96" w:line="288" w:lineRule="auto"/>
              <w:ind w:firstLine="25"/>
              <w:jc w:val="center"/>
              <w:rPr>
                <w:bCs/>
                <w:sz w:val="28"/>
                <w:szCs w:val="28"/>
              </w:rPr>
            </w:pPr>
            <w:r>
              <w:rPr>
                <w:bCs/>
                <w:sz w:val="28"/>
                <w:szCs w:val="28"/>
              </w:rPr>
              <w:t>34.592</w:t>
            </w:r>
          </w:p>
        </w:tc>
        <w:tc>
          <w:tcPr>
            <w:tcW w:w="2341" w:type="dxa"/>
            <w:shd w:val="clear" w:color="auto" w:fill="auto"/>
            <w:vAlign w:val="center"/>
          </w:tcPr>
          <w:p w:rsidR="0088129B" w:rsidRDefault="007161FC">
            <w:pPr>
              <w:spacing w:beforeLines="40" w:before="96" w:afterLines="40" w:after="96" w:line="288" w:lineRule="auto"/>
              <w:ind w:firstLine="25"/>
              <w:jc w:val="center"/>
              <w:rPr>
                <w:bCs/>
                <w:sz w:val="28"/>
                <w:szCs w:val="28"/>
              </w:rPr>
            </w:pPr>
            <w:r>
              <w:rPr>
                <w:bCs/>
                <w:sz w:val="28"/>
                <w:szCs w:val="28"/>
              </w:rPr>
              <w:t>2.068.475.332.637</w:t>
            </w:r>
          </w:p>
        </w:tc>
        <w:tc>
          <w:tcPr>
            <w:tcW w:w="2131" w:type="dxa"/>
            <w:shd w:val="clear" w:color="auto" w:fill="auto"/>
            <w:vAlign w:val="center"/>
          </w:tcPr>
          <w:p w:rsidR="0088129B" w:rsidRDefault="007161FC">
            <w:pPr>
              <w:spacing w:beforeLines="40" w:before="96" w:afterLines="40" w:after="96" w:line="288" w:lineRule="auto"/>
              <w:ind w:firstLine="25"/>
              <w:jc w:val="center"/>
              <w:rPr>
                <w:bCs/>
                <w:sz w:val="28"/>
                <w:szCs w:val="28"/>
              </w:rPr>
            </w:pPr>
            <w:r>
              <w:rPr>
                <w:bCs/>
                <w:sz w:val="28"/>
                <w:szCs w:val="28"/>
              </w:rPr>
              <w:t>301.754.403.749</w:t>
            </w:r>
          </w:p>
        </w:tc>
      </w:tr>
      <w:tr w:rsidR="00BB2059" w:rsidRPr="00BB2059">
        <w:trPr>
          <w:jc w:val="center"/>
        </w:trPr>
        <w:tc>
          <w:tcPr>
            <w:tcW w:w="812" w:type="dxa"/>
          </w:tcPr>
          <w:p w:rsidR="001927F9" w:rsidRPr="00BB2059" w:rsidRDefault="001927F9">
            <w:pPr>
              <w:spacing w:beforeLines="40" w:before="96" w:afterLines="40" w:after="96" w:line="288" w:lineRule="auto"/>
              <w:jc w:val="center"/>
              <w:rPr>
                <w:color w:val="FF0000"/>
                <w:sz w:val="28"/>
                <w:szCs w:val="28"/>
                <w:lang w:val="en-SG"/>
              </w:rPr>
            </w:pPr>
            <w:r w:rsidRPr="00BB2059">
              <w:rPr>
                <w:color w:val="FF0000"/>
                <w:sz w:val="28"/>
                <w:szCs w:val="28"/>
                <w:lang w:val="en-SG"/>
              </w:rPr>
              <w:t>T11/ 2024</w:t>
            </w:r>
          </w:p>
        </w:tc>
        <w:tc>
          <w:tcPr>
            <w:tcW w:w="1310" w:type="dxa"/>
            <w:vAlign w:val="center"/>
          </w:tcPr>
          <w:p w:rsidR="001927F9" w:rsidRPr="00BB2059" w:rsidRDefault="001927F9">
            <w:pPr>
              <w:spacing w:beforeLines="40" w:before="96" w:afterLines="40" w:after="96" w:line="288" w:lineRule="auto"/>
              <w:ind w:firstLine="25"/>
              <w:jc w:val="center"/>
              <w:rPr>
                <w:bCs/>
                <w:color w:val="FF0000"/>
                <w:sz w:val="28"/>
                <w:szCs w:val="28"/>
              </w:rPr>
            </w:pPr>
            <w:r w:rsidRPr="00BB2059">
              <w:rPr>
                <w:bCs/>
                <w:color w:val="FF0000"/>
                <w:sz w:val="28"/>
                <w:szCs w:val="28"/>
              </w:rPr>
              <w:t>8.209</w:t>
            </w:r>
          </w:p>
        </w:tc>
        <w:tc>
          <w:tcPr>
            <w:tcW w:w="1300" w:type="dxa"/>
            <w:vAlign w:val="center"/>
          </w:tcPr>
          <w:p w:rsidR="001927F9" w:rsidRPr="00BB2059" w:rsidRDefault="001927F9">
            <w:pPr>
              <w:spacing w:beforeLines="40" w:before="96" w:afterLines="40" w:after="96" w:line="288" w:lineRule="auto"/>
              <w:ind w:firstLine="25"/>
              <w:jc w:val="center"/>
              <w:rPr>
                <w:bCs/>
                <w:color w:val="FF0000"/>
                <w:sz w:val="28"/>
                <w:szCs w:val="28"/>
              </w:rPr>
            </w:pPr>
            <w:r w:rsidRPr="00BB2059">
              <w:rPr>
                <w:bCs/>
                <w:color w:val="FF0000"/>
                <w:sz w:val="28"/>
                <w:szCs w:val="28"/>
              </w:rPr>
              <w:t>2.147</w:t>
            </w:r>
          </w:p>
        </w:tc>
        <w:tc>
          <w:tcPr>
            <w:tcW w:w="1168" w:type="dxa"/>
            <w:vAlign w:val="center"/>
          </w:tcPr>
          <w:p w:rsidR="001927F9" w:rsidRPr="00BB2059" w:rsidRDefault="001927F9">
            <w:pPr>
              <w:spacing w:beforeLines="40" w:before="96" w:afterLines="40" w:after="96" w:line="288" w:lineRule="auto"/>
              <w:ind w:firstLine="25"/>
              <w:jc w:val="center"/>
              <w:rPr>
                <w:bCs/>
                <w:color w:val="FF0000"/>
                <w:sz w:val="28"/>
                <w:szCs w:val="28"/>
              </w:rPr>
            </w:pPr>
            <w:r w:rsidRPr="00BB2059">
              <w:rPr>
                <w:bCs/>
                <w:color w:val="FF0000"/>
                <w:sz w:val="28"/>
                <w:szCs w:val="28"/>
              </w:rPr>
              <w:t>30.386</w:t>
            </w:r>
          </w:p>
        </w:tc>
        <w:tc>
          <w:tcPr>
            <w:tcW w:w="2341" w:type="dxa"/>
            <w:shd w:val="clear" w:color="auto" w:fill="auto"/>
            <w:vAlign w:val="center"/>
          </w:tcPr>
          <w:p w:rsidR="001927F9" w:rsidRPr="00BB2059" w:rsidRDefault="001927F9">
            <w:pPr>
              <w:spacing w:beforeLines="40" w:before="96" w:afterLines="40" w:after="96" w:line="288" w:lineRule="auto"/>
              <w:ind w:firstLine="25"/>
              <w:jc w:val="center"/>
              <w:rPr>
                <w:bCs/>
                <w:color w:val="FF0000"/>
                <w:sz w:val="28"/>
                <w:szCs w:val="28"/>
              </w:rPr>
            </w:pPr>
            <w:r w:rsidRPr="00BB2059">
              <w:rPr>
                <w:bCs/>
                <w:color w:val="FF0000"/>
                <w:sz w:val="28"/>
                <w:szCs w:val="28"/>
              </w:rPr>
              <w:t>1.663.074.532.484</w:t>
            </w:r>
          </w:p>
        </w:tc>
        <w:tc>
          <w:tcPr>
            <w:tcW w:w="2131" w:type="dxa"/>
            <w:shd w:val="clear" w:color="auto" w:fill="auto"/>
            <w:vAlign w:val="center"/>
          </w:tcPr>
          <w:p w:rsidR="001927F9" w:rsidRPr="00BB2059" w:rsidRDefault="001927F9">
            <w:pPr>
              <w:spacing w:beforeLines="40" w:before="96" w:afterLines="40" w:after="96" w:line="288" w:lineRule="auto"/>
              <w:ind w:firstLine="25"/>
              <w:jc w:val="center"/>
              <w:rPr>
                <w:bCs/>
                <w:color w:val="FF0000"/>
                <w:sz w:val="28"/>
                <w:szCs w:val="28"/>
              </w:rPr>
            </w:pPr>
            <w:r w:rsidRPr="00BB2059">
              <w:rPr>
                <w:bCs/>
                <w:color w:val="FF0000"/>
                <w:sz w:val="28"/>
                <w:szCs w:val="28"/>
              </w:rPr>
              <w:t>170.819.729.313</w:t>
            </w:r>
          </w:p>
        </w:tc>
      </w:tr>
    </w:tbl>
    <w:p w:rsidR="0088129B" w:rsidRDefault="0088129B">
      <w:pPr>
        <w:spacing w:beforeLines="40" w:before="96" w:afterLines="40" w:after="96" w:line="312" w:lineRule="auto"/>
        <w:ind w:firstLine="567"/>
        <w:jc w:val="both"/>
        <w:rPr>
          <w:sz w:val="28"/>
          <w:szCs w:val="28"/>
          <w:lang w:val="en-SG"/>
        </w:rPr>
      </w:pPr>
    </w:p>
    <w:tbl>
      <w:tblPr>
        <w:tblStyle w:val="TableGrid"/>
        <w:tblW w:w="9180" w:type="dxa"/>
        <w:tblLayout w:type="fixed"/>
        <w:tblLook w:val="04A0" w:firstRow="1" w:lastRow="0" w:firstColumn="1" w:lastColumn="0" w:noHBand="0" w:noVBand="1"/>
      </w:tblPr>
      <w:tblGrid>
        <w:gridCol w:w="817"/>
        <w:gridCol w:w="1284"/>
        <w:gridCol w:w="2055"/>
        <w:gridCol w:w="2756"/>
        <w:gridCol w:w="2268"/>
      </w:tblGrid>
      <w:tr w:rsidR="0088129B" w:rsidTr="001927F9">
        <w:tc>
          <w:tcPr>
            <w:tcW w:w="817" w:type="dxa"/>
            <w:vMerge w:val="restart"/>
          </w:tcPr>
          <w:p w:rsidR="0088129B" w:rsidRDefault="0088129B">
            <w:pPr>
              <w:spacing w:beforeLines="40" w:before="96" w:afterLines="40" w:after="96" w:line="288" w:lineRule="auto"/>
              <w:jc w:val="center"/>
              <w:rPr>
                <w:b/>
                <w:sz w:val="28"/>
                <w:szCs w:val="28"/>
                <w:lang w:val="en-SG"/>
              </w:rPr>
            </w:pPr>
          </w:p>
          <w:p w:rsidR="0088129B" w:rsidRDefault="0088129B">
            <w:pPr>
              <w:spacing w:beforeLines="40" w:before="96" w:afterLines="40" w:after="96" w:line="288" w:lineRule="auto"/>
              <w:jc w:val="center"/>
              <w:rPr>
                <w:b/>
                <w:sz w:val="28"/>
                <w:szCs w:val="28"/>
                <w:lang w:val="en-SG"/>
              </w:rPr>
            </w:pPr>
          </w:p>
          <w:p w:rsidR="0088129B" w:rsidRDefault="007161FC">
            <w:pPr>
              <w:spacing w:beforeLines="40" w:before="96" w:afterLines="40" w:after="96" w:line="288" w:lineRule="auto"/>
              <w:jc w:val="center"/>
              <w:rPr>
                <w:b/>
                <w:sz w:val="28"/>
                <w:szCs w:val="28"/>
                <w:lang w:val="en-SG"/>
              </w:rPr>
            </w:pPr>
            <w:r>
              <w:rPr>
                <w:b/>
                <w:sz w:val="28"/>
                <w:szCs w:val="28"/>
                <w:lang w:val="en-SG"/>
              </w:rPr>
              <w:t>Năm</w:t>
            </w:r>
          </w:p>
        </w:tc>
        <w:tc>
          <w:tcPr>
            <w:tcW w:w="8363" w:type="dxa"/>
            <w:gridSpan w:val="4"/>
          </w:tcPr>
          <w:p w:rsidR="0088129B" w:rsidRDefault="007161FC">
            <w:pPr>
              <w:spacing w:beforeLines="40" w:before="96" w:afterLines="40" w:after="96" w:line="288" w:lineRule="auto"/>
              <w:jc w:val="center"/>
              <w:rPr>
                <w:b/>
                <w:sz w:val="28"/>
                <w:szCs w:val="28"/>
                <w:lang w:val="en-SG"/>
              </w:rPr>
            </w:pPr>
            <w:r>
              <w:rPr>
                <w:b/>
                <w:sz w:val="28"/>
                <w:szCs w:val="28"/>
                <w:lang w:val="en-SG"/>
              </w:rPr>
              <w:t>LUẬT SƯ NƯỚC NGOÀI</w:t>
            </w:r>
          </w:p>
        </w:tc>
      </w:tr>
      <w:tr w:rsidR="0088129B" w:rsidTr="001927F9">
        <w:tc>
          <w:tcPr>
            <w:tcW w:w="817" w:type="dxa"/>
            <w:vMerge/>
          </w:tcPr>
          <w:p w:rsidR="0088129B" w:rsidRDefault="0088129B">
            <w:pPr>
              <w:spacing w:beforeLines="40" w:before="96" w:afterLines="40" w:after="96" w:line="288" w:lineRule="auto"/>
              <w:jc w:val="both"/>
              <w:rPr>
                <w:sz w:val="28"/>
                <w:szCs w:val="28"/>
                <w:lang w:val="en-SG"/>
              </w:rPr>
            </w:pPr>
          </w:p>
        </w:tc>
        <w:tc>
          <w:tcPr>
            <w:tcW w:w="1284" w:type="dxa"/>
            <w:vMerge w:val="restart"/>
            <w:tcBorders>
              <w:top w:val="single" w:sz="4" w:space="0" w:color="auto"/>
              <w:left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b/>
                <w:bCs/>
                <w:color w:val="000000"/>
                <w:sz w:val="28"/>
                <w:szCs w:val="28"/>
              </w:rPr>
            </w:pPr>
            <w:r>
              <w:rPr>
                <w:b/>
                <w:bCs/>
                <w:color w:val="000000"/>
                <w:sz w:val="28"/>
                <w:szCs w:val="28"/>
              </w:rPr>
              <w:t>Tổng số luật sư (người)</w:t>
            </w:r>
          </w:p>
        </w:tc>
        <w:tc>
          <w:tcPr>
            <w:tcW w:w="2055" w:type="dxa"/>
            <w:vMerge w:val="restart"/>
            <w:tcBorders>
              <w:top w:val="single" w:sz="4" w:space="0" w:color="auto"/>
              <w:left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b/>
                <w:bCs/>
                <w:color w:val="000000"/>
                <w:sz w:val="28"/>
                <w:szCs w:val="28"/>
              </w:rPr>
            </w:pPr>
            <w:bookmarkStart w:id="1" w:name="RANGE!C7"/>
            <w:r>
              <w:rPr>
                <w:b/>
                <w:bCs/>
                <w:color w:val="000000"/>
                <w:sz w:val="28"/>
                <w:szCs w:val="28"/>
              </w:rPr>
              <w:t>Tổng số tổ chức hành nghề luật sư (chi nhánh của tổ chức hành nghề luật sư/công ty luật nước ngoài)</w:t>
            </w:r>
            <w:bookmarkEnd w:id="1"/>
          </w:p>
        </w:tc>
        <w:tc>
          <w:tcPr>
            <w:tcW w:w="5024" w:type="dxa"/>
            <w:gridSpan w:val="2"/>
          </w:tcPr>
          <w:p w:rsidR="0088129B" w:rsidRDefault="007161FC">
            <w:pPr>
              <w:spacing w:beforeLines="40" w:before="96" w:afterLines="40" w:after="96" w:line="288" w:lineRule="auto"/>
              <w:jc w:val="center"/>
              <w:rPr>
                <w:b/>
                <w:sz w:val="28"/>
                <w:szCs w:val="28"/>
                <w:lang w:val="en-SG"/>
              </w:rPr>
            </w:pPr>
            <w:r>
              <w:rPr>
                <w:b/>
                <w:sz w:val="28"/>
                <w:szCs w:val="28"/>
                <w:lang w:val="en-SG"/>
              </w:rPr>
              <w:t>Doanh thu (đồng)</w:t>
            </w:r>
          </w:p>
        </w:tc>
      </w:tr>
      <w:tr w:rsidR="0088129B" w:rsidTr="001927F9">
        <w:tc>
          <w:tcPr>
            <w:tcW w:w="817" w:type="dxa"/>
            <w:vMerge/>
          </w:tcPr>
          <w:p w:rsidR="0088129B" w:rsidRDefault="0088129B">
            <w:pPr>
              <w:spacing w:beforeLines="40" w:before="96" w:afterLines="40" w:after="96" w:line="288" w:lineRule="auto"/>
              <w:jc w:val="both"/>
              <w:rPr>
                <w:sz w:val="28"/>
                <w:szCs w:val="28"/>
                <w:lang w:val="en-SG"/>
              </w:rPr>
            </w:pPr>
          </w:p>
        </w:tc>
        <w:tc>
          <w:tcPr>
            <w:tcW w:w="1284" w:type="dxa"/>
            <w:vMerge/>
            <w:tcBorders>
              <w:left w:val="single" w:sz="4" w:space="0" w:color="auto"/>
              <w:right w:val="single" w:sz="4" w:space="0" w:color="auto"/>
            </w:tcBorders>
            <w:shd w:val="clear" w:color="auto" w:fill="auto"/>
            <w:vAlign w:val="center"/>
          </w:tcPr>
          <w:p w:rsidR="0088129B" w:rsidRDefault="0088129B">
            <w:pPr>
              <w:spacing w:beforeLines="40" w:before="96" w:afterLines="40" w:after="96" w:line="288" w:lineRule="auto"/>
              <w:jc w:val="center"/>
              <w:rPr>
                <w:b/>
                <w:bCs/>
                <w:color w:val="000000"/>
                <w:sz w:val="28"/>
                <w:szCs w:val="28"/>
              </w:rPr>
            </w:pPr>
          </w:p>
        </w:tc>
        <w:tc>
          <w:tcPr>
            <w:tcW w:w="2055" w:type="dxa"/>
            <w:vMerge/>
            <w:tcBorders>
              <w:left w:val="single" w:sz="4" w:space="0" w:color="auto"/>
              <w:right w:val="single" w:sz="4" w:space="0" w:color="auto"/>
            </w:tcBorders>
            <w:shd w:val="clear" w:color="auto" w:fill="auto"/>
            <w:vAlign w:val="center"/>
          </w:tcPr>
          <w:p w:rsidR="0088129B" w:rsidRDefault="0088129B">
            <w:pPr>
              <w:spacing w:beforeLines="40" w:before="96" w:afterLines="40" w:after="96" w:line="288" w:lineRule="auto"/>
              <w:jc w:val="center"/>
              <w:rPr>
                <w:b/>
                <w:bCs/>
                <w:color w:val="000000"/>
                <w:sz w:val="28"/>
                <w:szCs w:val="28"/>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b/>
                <w:color w:val="000000"/>
                <w:sz w:val="28"/>
                <w:szCs w:val="28"/>
              </w:rPr>
            </w:pPr>
            <w:r>
              <w:rPr>
                <w:b/>
                <w:color w:val="000000"/>
                <w:sz w:val="28"/>
                <w:szCs w:val="28"/>
              </w:rPr>
              <w:t>Tổng số</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b/>
                <w:color w:val="000000"/>
                <w:sz w:val="28"/>
                <w:szCs w:val="28"/>
              </w:rPr>
            </w:pPr>
            <w:r>
              <w:rPr>
                <w:b/>
                <w:color w:val="000000"/>
                <w:sz w:val="28"/>
                <w:szCs w:val="28"/>
              </w:rPr>
              <w:t>Nộp thuế</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2007</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65</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33</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165.221.248.581</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26.312.829.951</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2008</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73</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39</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376.509.666.816</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61.688.780.108</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2009</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67</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41</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412.028.853.028</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71.535.076.640</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2010</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75</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45</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349.565.053.346</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61.947.247.434</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2011</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75</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45</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2012</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94</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47</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239.283.733.000</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37.011.309.000</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2013</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116</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47</w:t>
            </w:r>
          </w:p>
        </w:tc>
        <w:tc>
          <w:tcPr>
            <w:tcW w:w="2756" w:type="dxa"/>
            <w:tcBorders>
              <w:top w:val="single" w:sz="4" w:space="0" w:color="auto"/>
              <w:left w:val="nil"/>
              <w:bottom w:val="single" w:sz="4" w:space="0" w:color="auto"/>
              <w:right w:val="single" w:sz="4" w:space="0" w:color="auto"/>
            </w:tcBorders>
            <w:shd w:val="clear" w:color="000000" w:fill="FFFFFF"/>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795.998.185.000</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136.090.871</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2014</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163</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55</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573.687.749.000</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114.507.946.000</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2015</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204</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59</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912.711.022.000</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138.466.521.000</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2016</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60</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63</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lastRenderedPageBreak/>
              <w:t>2017</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133</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64</w:t>
            </w:r>
          </w:p>
        </w:tc>
        <w:tc>
          <w:tcPr>
            <w:tcW w:w="2756" w:type="dxa"/>
            <w:tcBorders>
              <w:top w:val="single" w:sz="4" w:space="0" w:color="auto"/>
              <w:left w:val="nil"/>
              <w:bottom w:val="single" w:sz="4" w:space="0" w:color="auto"/>
              <w:right w:val="single" w:sz="4" w:space="0" w:color="auto"/>
            </w:tcBorders>
            <w:shd w:val="clear" w:color="000000" w:fill="FFFFFF"/>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1.266.844.055.609</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190.500.177.960</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2018</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133</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65</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1.236.651.335.320</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2019</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152</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63</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1.096.876.152.164</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152.574.289.439</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2020</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105</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64</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8.899.621.419.848</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159.308.134.509</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2021</w:t>
            </w:r>
          </w:p>
        </w:tc>
        <w:tc>
          <w:tcPr>
            <w:tcW w:w="1284" w:type="dxa"/>
            <w:tcBorders>
              <w:top w:val="single" w:sz="4" w:space="0" w:color="auto"/>
              <w:left w:val="nil"/>
              <w:bottom w:val="single" w:sz="4" w:space="0" w:color="auto"/>
              <w:right w:val="single" w:sz="4" w:space="0" w:color="auto"/>
            </w:tcBorders>
            <w:shd w:val="clear" w:color="000000" w:fill="FFFFFF"/>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148</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64</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877.661.313.258</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69.158.327.971</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2022</w:t>
            </w:r>
          </w:p>
        </w:tc>
        <w:tc>
          <w:tcPr>
            <w:tcW w:w="1284"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155</w:t>
            </w:r>
          </w:p>
        </w:tc>
        <w:tc>
          <w:tcPr>
            <w:tcW w:w="2055"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sz w:val="28"/>
                <w:szCs w:val="28"/>
              </w:rPr>
            </w:pPr>
            <w:r>
              <w:rPr>
                <w:sz w:val="28"/>
                <w:szCs w:val="28"/>
              </w:rPr>
              <w:t>63</w:t>
            </w:r>
          </w:p>
        </w:tc>
        <w:tc>
          <w:tcPr>
            <w:tcW w:w="2756"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2.041.757.811.859</w:t>
            </w:r>
          </w:p>
        </w:tc>
        <w:tc>
          <w:tcPr>
            <w:tcW w:w="2268" w:type="dxa"/>
            <w:tcBorders>
              <w:top w:val="single" w:sz="4" w:space="0" w:color="auto"/>
              <w:left w:val="nil"/>
              <w:bottom w:val="single" w:sz="4" w:space="0" w:color="auto"/>
              <w:right w:val="single" w:sz="4" w:space="0" w:color="auto"/>
            </w:tcBorders>
            <w:shd w:val="clear" w:color="auto" w:fill="auto"/>
            <w:vAlign w:val="center"/>
          </w:tcPr>
          <w:p w:rsidR="0088129B" w:rsidRDefault="007161FC">
            <w:pPr>
              <w:spacing w:beforeLines="40" w:before="96" w:afterLines="40" w:after="96" w:line="288" w:lineRule="auto"/>
              <w:jc w:val="center"/>
              <w:rPr>
                <w:color w:val="000000"/>
                <w:sz w:val="28"/>
                <w:szCs w:val="28"/>
              </w:rPr>
            </w:pPr>
            <w:r>
              <w:rPr>
                <w:color w:val="000000"/>
                <w:sz w:val="28"/>
                <w:szCs w:val="28"/>
              </w:rPr>
              <w:t>319.519.760.957</w:t>
            </w:r>
          </w:p>
        </w:tc>
      </w:tr>
      <w:tr w:rsidR="0088129B" w:rsidTr="001927F9">
        <w:tc>
          <w:tcPr>
            <w:tcW w:w="817" w:type="dxa"/>
          </w:tcPr>
          <w:p w:rsidR="0088129B" w:rsidRDefault="007161FC">
            <w:pPr>
              <w:spacing w:beforeLines="40" w:before="96" w:afterLines="40" w:after="96" w:line="288" w:lineRule="auto"/>
              <w:jc w:val="center"/>
              <w:rPr>
                <w:sz w:val="28"/>
                <w:szCs w:val="28"/>
                <w:lang w:val="en-SG"/>
              </w:rPr>
            </w:pPr>
            <w:r>
              <w:rPr>
                <w:sz w:val="28"/>
                <w:szCs w:val="28"/>
                <w:lang w:val="en-SG"/>
              </w:rPr>
              <w:t>2023</w:t>
            </w:r>
          </w:p>
        </w:tc>
        <w:tc>
          <w:tcPr>
            <w:tcW w:w="1284" w:type="dxa"/>
            <w:vAlign w:val="center"/>
          </w:tcPr>
          <w:p w:rsidR="0088129B" w:rsidRDefault="007161FC">
            <w:pPr>
              <w:spacing w:beforeLines="40" w:before="96" w:afterLines="40" w:after="96" w:line="288" w:lineRule="auto"/>
              <w:ind w:firstLine="29"/>
              <w:jc w:val="center"/>
              <w:rPr>
                <w:bCs/>
                <w:sz w:val="28"/>
                <w:szCs w:val="28"/>
              </w:rPr>
            </w:pPr>
            <w:r>
              <w:rPr>
                <w:bCs/>
                <w:sz w:val="28"/>
                <w:szCs w:val="28"/>
              </w:rPr>
              <w:t>159</w:t>
            </w:r>
          </w:p>
        </w:tc>
        <w:tc>
          <w:tcPr>
            <w:tcW w:w="2055" w:type="dxa"/>
            <w:vAlign w:val="center"/>
          </w:tcPr>
          <w:p w:rsidR="0088129B" w:rsidRDefault="007161FC">
            <w:pPr>
              <w:spacing w:beforeLines="40" w:before="96" w:afterLines="40" w:after="96" w:line="288" w:lineRule="auto"/>
              <w:ind w:firstLine="29"/>
              <w:jc w:val="center"/>
              <w:rPr>
                <w:bCs/>
                <w:sz w:val="28"/>
                <w:szCs w:val="28"/>
              </w:rPr>
            </w:pPr>
            <w:r>
              <w:rPr>
                <w:bCs/>
                <w:sz w:val="28"/>
                <w:szCs w:val="28"/>
              </w:rPr>
              <w:t>65</w:t>
            </w:r>
          </w:p>
        </w:tc>
        <w:tc>
          <w:tcPr>
            <w:tcW w:w="2756" w:type="dxa"/>
            <w:vAlign w:val="center"/>
          </w:tcPr>
          <w:p w:rsidR="0088129B" w:rsidRDefault="007161FC">
            <w:pPr>
              <w:spacing w:beforeLines="40" w:before="96" w:afterLines="40" w:after="96" w:line="288" w:lineRule="auto"/>
              <w:ind w:firstLine="29"/>
              <w:jc w:val="center"/>
              <w:rPr>
                <w:bCs/>
                <w:sz w:val="28"/>
                <w:szCs w:val="28"/>
              </w:rPr>
            </w:pPr>
            <w:r>
              <w:rPr>
                <w:bCs/>
                <w:sz w:val="28"/>
                <w:szCs w:val="28"/>
              </w:rPr>
              <w:t>2.530.271.317.226</w:t>
            </w:r>
          </w:p>
        </w:tc>
        <w:tc>
          <w:tcPr>
            <w:tcW w:w="2268" w:type="dxa"/>
            <w:vAlign w:val="center"/>
          </w:tcPr>
          <w:p w:rsidR="0088129B" w:rsidRDefault="007161FC">
            <w:pPr>
              <w:spacing w:beforeLines="40" w:before="96" w:afterLines="40" w:after="96" w:line="288" w:lineRule="auto"/>
              <w:ind w:firstLine="29"/>
              <w:jc w:val="center"/>
              <w:rPr>
                <w:bCs/>
                <w:sz w:val="28"/>
                <w:szCs w:val="28"/>
              </w:rPr>
            </w:pPr>
            <w:r>
              <w:rPr>
                <w:bCs/>
                <w:sz w:val="28"/>
                <w:szCs w:val="28"/>
              </w:rPr>
              <w:t>441.206.987.858</w:t>
            </w:r>
          </w:p>
        </w:tc>
      </w:tr>
      <w:tr w:rsidR="00BB2059" w:rsidRPr="00BB2059" w:rsidTr="001927F9">
        <w:tc>
          <w:tcPr>
            <w:tcW w:w="817" w:type="dxa"/>
          </w:tcPr>
          <w:p w:rsidR="001927F9" w:rsidRPr="00BB2059" w:rsidRDefault="001927F9">
            <w:pPr>
              <w:spacing w:beforeLines="40" w:before="96" w:afterLines="40" w:after="96" w:line="288" w:lineRule="auto"/>
              <w:jc w:val="center"/>
              <w:rPr>
                <w:color w:val="FF0000"/>
                <w:sz w:val="28"/>
                <w:szCs w:val="28"/>
                <w:lang w:val="en-SG"/>
              </w:rPr>
            </w:pPr>
            <w:r w:rsidRPr="00BB2059">
              <w:rPr>
                <w:color w:val="FF0000"/>
                <w:sz w:val="28"/>
                <w:szCs w:val="28"/>
                <w:lang w:val="en-SG"/>
              </w:rPr>
              <w:t>T11/2024</w:t>
            </w:r>
          </w:p>
        </w:tc>
        <w:tc>
          <w:tcPr>
            <w:tcW w:w="1284" w:type="dxa"/>
            <w:vAlign w:val="center"/>
          </w:tcPr>
          <w:p w:rsidR="001927F9" w:rsidRPr="00BB2059" w:rsidRDefault="001927F9">
            <w:pPr>
              <w:spacing w:beforeLines="40" w:before="96" w:afterLines="40" w:after="96" w:line="288" w:lineRule="auto"/>
              <w:ind w:firstLine="29"/>
              <w:jc w:val="center"/>
              <w:rPr>
                <w:bCs/>
                <w:color w:val="FF0000"/>
                <w:sz w:val="28"/>
                <w:szCs w:val="28"/>
              </w:rPr>
            </w:pPr>
            <w:r w:rsidRPr="00BB2059">
              <w:rPr>
                <w:bCs/>
                <w:color w:val="FF0000"/>
                <w:sz w:val="28"/>
                <w:szCs w:val="28"/>
              </w:rPr>
              <w:t>170</w:t>
            </w:r>
          </w:p>
        </w:tc>
        <w:tc>
          <w:tcPr>
            <w:tcW w:w="2055" w:type="dxa"/>
            <w:vAlign w:val="center"/>
          </w:tcPr>
          <w:p w:rsidR="001927F9" w:rsidRPr="00BB2059" w:rsidRDefault="001927F9">
            <w:pPr>
              <w:spacing w:beforeLines="40" w:before="96" w:afterLines="40" w:after="96" w:line="288" w:lineRule="auto"/>
              <w:ind w:firstLine="29"/>
              <w:jc w:val="center"/>
              <w:rPr>
                <w:bCs/>
                <w:color w:val="FF0000"/>
                <w:sz w:val="28"/>
                <w:szCs w:val="28"/>
              </w:rPr>
            </w:pPr>
            <w:r w:rsidRPr="00BB2059">
              <w:rPr>
                <w:bCs/>
                <w:color w:val="FF0000"/>
                <w:sz w:val="28"/>
                <w:szCs w:val="28"/>
              </w:rPr>
              <w:t>69</w:t>
            </w:r>
          </w:p>
        </w:tc>
        <w:tc>
          <w:tcPr>
            <w:tcW w:w="2756" w:type="dxa"/>
            <w:vAlign w:val="center"/>
          </w:tcPr>
          <w:p w:rsidR="001927F9" w:rsidRPr="00BB2059" w:rsidRDefault="001927F9">
            <w:pPr>
              <w:spacing w:beforeLines="40" w:before="96" w:afterLines="40" w:after="96" w:line="288" w:lineRule="auto"/>
              <w:ind w:firstLine="29"/>
              <w:jc w:val="center"/>
              <w:rPr>
                <w:bCs/>
                <w:color w:val="FF0000"/>
                <w:sz w:val="28"/>
                <w:szCs w:val="28"/>
              </w:rPr>
            </w:pPr>
            <w:r w:rsidRPr="00BB2059">
              <w:rPr>
                <w:bCs/>
                <w:color w:val="FF0000"/>
                <w:sz w:val="28"/>
                <w:szCs w:val="28"/>
              </w:rPr>
              <w:t>1.747.091.437.375</w:t>
            </w:r>
          </w:p>
        </w:tc>
        <w:tc>
          <w:tcPr>
            <w:tcW w:w="2268" w:type="dxa"/>
            <w:vAlign w:val="center"/>
          </w:tcPr>
          <w:p w:rsidR="001927F9" w:rsidRPr="00BB2059" w:rsidRDefault="001927F9">
            <w:pPr>
              <w:spacing w:beforeLines="40" w:before="96" w:afterLines="40" w:after="96" w:line="288" w:lineRule="auto"/>
              <w:ind w:firstLine="29"/>
              <w:jc w:val="center"/>
              <w:rPr>
                <w:bCs/>
                <w:color w:val="FF0000"/>
                <w:sz w:val="28"/>
                <w:szCs w:val="28"/>
              </w:rPr>
            </w:pPr>
            <w:r w:rsidRPr="00BB2059">
              <w:rPr>
                <w:bCs/>
                <w:color w:val="FF0000"/>
                <w:sz w:val="28"/>
                <w:szCs w:val="28"/>
              </w:rPr>
              <w:t>220.473.366.462</w:t>
            </w:r>
          </w:p>
        </w:tc>
      </w:tr>
    </w:tbl>
    <w:p w:rsidR="0088129B" w:rsidRDefault="0088129B">
      <w:pPr>
        <w:spacing w:before="50" w:after="50" w:line="312" w:lineRule="auto"/>
        <w:ind w:firstLine="567"/>
        <w:jc w:val="both"/>
        <w:rPr>
          <w:sz w:val="28"/>
          <w:szCs w:val="28"/>
          <w:lang w:val="en-SG"/>
        </w:rPr>
      </w:pPr>
    </w:p>
    <w:p w:rsidR="0088129B" w:rsidRDefault="007161FC">
      <w:pPr>
        <w:spacing w:before="50" w:after="50" w:line="312" w:lineRule="auto"/>
        <w:ind w:firstLine="567"/>
        <w:jc w:val="both"/>
        <w:rPr>
          <w:sz w:val="28"/>
          <w:szCs w:val="28"/>
          <w:lang w:val="en-SG"/>
        </w:rPr>
      </w:pPr>
      <w:r>
        <w:rPr>
          <w:sz w:val="28"/>
          <w:szCs w:val="28"/>
          <w:lang w:val="en-SG"/>
        </w:rPr>
        <w:t xml:space="preserve">Trước yêu cầu thực tiễn của hoạt động luật sư và để tiếp tục thể chế hóa Nghị quyết số 49-NQ/TW ngày 02 tháng 6 năm 2005 của Bộ Chính trị về chiến lược cải cách tư pháp đến năm 2020, tạo cơ sở pháp lý cho việc đẩy mạnh hoạt động luật sư và hành nghề luật sư; Kết luận số 92-KL/TW ngày 12 tháng 3 năm 2014 của Ban Bí thư về việc tiếp tục thực hiện Nghị quyết số 49-NQ/TW ngày 02 tháng 6 năm 2005 của Bộ Chính trị khóa IX về Chiến lược cải cách tư pháp đến năm 2020; các cơ quan từ Trung ương đến địa phương đã ban hành các văn bản chỉ đạo, hướng dẫn công tác tổ chức và hoạt động của luật sư. Từ đó, chất lượng hoạt động tư pháp được nâng lên, dần phát huy được các lợi thế của địa phương và nhu cầu hội nhập quốc tế hiện nay. Cụ thể như sau: </w:t>
      </w:r>
    </w:p>
    <w:p w:rsidR="0088129B" w:rsidRDefault="007161FC">
      <w:pPr>
        <w:spacing w:before="50" w:after="50" w:line="312" w:lineRule="auto"/>
        <w:ind w:firstLine="567"/>
        <w:jc w:val="both"/>
        <w:rPr>
          <w:sz w:val="28"/>
          <w:szCs w:val="28"/>
          <w:lang w:val="en-SG"/>
        </w:rPr>
      </w:pPr>
      <w:r>
        <w:rPr>
          <w:sz w:val="28"/>
          <w:szCs w:val="28"/>
          <w:lang w:val="en-SG"/>
        </w:rPr>
        <w:t xml:space="preserve">Ngày 30 tháng 3 năm 2009, Ban Bí thư ban hành Chỉ thị số 33-CT/TW về tăng cường sự lãnh đạo của Đảng đối với tổ chức và hoạt động của luật sư, theo đó Ban Bí thư yêu cầu các Tỉnh ủy, Thành ủy, Ban cán sự đảng, Đảng đoàn, Đảng ủy trực thuộc thực hiện một số nội dung để tăng cường sự lãnh đạo của Đảng, phát huy vai trò, trách nhiệm của luật sư, đáp ứng yêu cầu cải cách tư pháp, hội nhập và phát triển của đất nước. </w:t>
      </w:r>
    </w:p>
    <w:p w:rsidR="0088129B" w:rsidRDefault="007161FC">
      <w:pPr>
        <w:spacing w:before="50" w:after="50" w:line="312" w:lineRule="auto"/>
        <w:ind w:firstLine="567"/>
        <w:jc w:val="both"/>
        <w:rPr>
          <w:sz w:val="28"/>
          <w:szCs w:val="28"/>
          <w:lang w:val="en-SG"/>
        </w:rPr>
      </w:pPr>
      <w:r>
        <w:rPr>
          <w:sz w:val="28"/>
          <w:szCs w:val="28"/>
          <w:lang w:val="en-SG"/>
        </w:rPr>
        <w:t xml:space="preserve">Ngày 24 tháng 02 năm 2020, Ban Bí thư ban hành Kết luận số 69-KL/TW  về tiếp tục thực hiện Chỉ thị số 33-CT/TW ngày 30 tháng 3 năm 2009 về tăng cường sự lãnh đạo của Đảng đối với tổ chức và hoạt động của luật sư. Theo đó, Ban Bí thư yêu cầu các cấp ủy, tổ chức đảng tiếp tục quán triệt, thực hiện có </w:t>
      </w:r>
      <w:r>
        <w:rPr>
          <w:sz w:val="28"/>
          <w:szCs w:val="28"/>
          <w:lang w:val="en-SG"/>
        </w:rPr>
        <w:lastRenderedPageBreak/>
        <w:t>hiệu quả Chỉ thị số 33 của Ban Bí thư, trong đó lưu ý tập trung lãnh đạo, chỉ đạo thực hiện tốt một số nội dung cụ thể.</w:t>
      </w:r>
    </w:p>
    <w:p w:rsidR="0088129B" w:rsidRDefault="007161FC">
      <w:pPr>
        <w:spacing w:before="50" w:after="50" w:line="312" w:lineRule="auto"/>
        <w:ind w:firstLine="567"/>
        <w:jc w:val="both"/>
        <w:rPr>
          <w:sz w:val="28"/>
          <w:szCs w:val="28"/>
          <w:lang w:val="en-SG"/>
        </w:rPr>
      </w:pPr>
      <w:r>
        <w:rPr>
          <w:sz w:val="28"/>
          <w:szCs w:val="28"/>
          <w:lang w:val="en-SG"/>
        </w:rPr>
        <w:t>Ngày 09 tháng 11 năm 2022, Ban Chấp hành Trung ương ban hành Nghị quyết số 27/NQ-TW về tiếp tục xây dựng và hoàn thiện nhà nước pháp quyền xã hội chủ nghĩa Việt Nam trong giai đoạn mới nhằm chỉ đạo các giải pháp nâng cao chất lượng hoạt động bổ trợ tư pháp, tăng cường hiệu lực, hiệu quả quản lý nhà nước trong lĩnh vực bổ trợ tư pháp, trong đó có lĩnh vực luật sư.</w:t>
      </w:r>
    </w:p>
    <w:p w:rsidR="0088129B" w:rsidRDefault="007161FC">
      <w:pPr>
        <w:spacing w:before="50" w:after="50" w:line="312" w:lineRule="auto"/>
        <w:ind w:firstLine="567"/>
        <w:jc w:val="both"/>
        <w:rPr>
          <w:sz w:val="28"/>
          <w:szCs w:val="28"/>
          <w:lang w:val="en-SG"/>
        </w:rPr>
      </w:pPr>
      <w:r>
        <w:rPr>
          <w:sz w:val="28"/>
          <w:szCs w:val="28"/>
          <w:lang w:val="en-SG"/>
        </w:rPr>
        <w:t>Ngày 09 tháng 01 năm 2020, Thành ủy Thành phố Hồ Chí Minh ban hành Kế hoạch số 189-KH/TU về thực hiện Kết luận số 69-KL/TW ngày 24 tháng 02 năm 2020 của Ban Bí thư về tiếp tục thực hiện Chỉ thị số 33-CT/TW của Ban Bí thư về tăng cường sự lãnh đạo của Đảng đối với tổ chức và hoạt động luật sư; theo đó yêu cầu không ngừng củng cố, kiện toàn, xây dựng, phát triển tổ chức và hoạt động của luật sư theo đúng quy định của Đảng và pháp luật của Nhà nước; tiếp tục phát huy vai trò, trách nhiệm của luật sư và hành nghề luật sư để đáp ứng yêu cầu ngày càng cao của công tác cải cách tư pháp, xây dựng Nhà nước pháp quyền xã hội chủ nghĩa Việt Nam, hội nhập và phát triển của Thành phố và cả nước trong tình hình mới.</w:t>
      </w:r>
    </w:p>
    <w:p w:rsidR="0088129B" w:rsidRDefault="007161FC">
      <w:pPr>
        <w:spacing w:before="50" w:after="50" w:line="312" w:lineRule="auto"/>
        <w:ind w:firstLine="567"/>
        <w:jc w:val="both"/>
        <w:rPr>
          <w:sz w:val="28"/>
          <w:szCs w:val="28"/>
          <w:lang w:val="en-SG"/>
        </w:rPr>
      </w:pPr>
      <w:r>
        <w:rPr>
          <w:sz w:val="28"/>
          <w:szCs w:val="28"/>
          <w:lang w:val="en-SG"/>
        </w:rPr>
        <w:t>Ngày 06 tháng 11 năm 2023, Văn phòng Thành ủy có Thông báo số 872-TB/VPTU về việc thông báo kết luận của đồng chí Nguyễn Hồ Hải, Phó Bí thư Thành ủy tại buổi làm việc với Đảng đoàn Luật sư Thành phố. Theo đó tại điểm 4.2 mục 4 có chỉ đạo:</w:t>
      </w:r>
    </w:p>
    <w:p w:rsidR="0088129B" w:rsidRDefault="007161FC">
      <w:pPr>
        <w:spacing w:before="50" w:after="50" w:line="312" w:lineRule="auto"/>
        <w:ind w:firstLine="567"/>
        <w:jc w:val="both"/>
        <w:rPr>
          <w:i/>
          <w:sz w:val="28"/>
          <w:szCs w:val="28"/>
          <w:lang w:val="en-SG"/>
        </w:rPr>
      </w:pPr>
      <w:r>
        <w:rPr>
          <w:i/>
          <w:sz w:val="28"/>
          <w:szCs w:val="28"/>
          <w:lang w:val="en-SG"/>
        </w:rPr>
        <w:t>“Giao Ban cán sự đảng Ủy ban nhân dân Thành phố lãnh đạo Ủy ban nhân dân Thành phố chỉ đạo:</w:t>
      </w:r>
    </w:p>
    <w:p w:rsidR="0088129B" w:rsidRDefault="007161FC">
      <w:pPr>
        <w:spacing w:before="50" w:after="50" w:line="312" w:lineRule="auto"/>
        <w:ind w:firstLine="567"/>
        <w:jc w:val="both"/>
        <w:rPr>
          <w:i/>
          <w:sz w:val="28"/>
          <w:szCs w:val="28"/>
          <w:lang w:val="en-SG"/>
        </w:rPr>
      </w:pPr>
      <w:r>
        <w:rPr>
          <w:i/>
          <w:sz w:val="28"/>
          <w:szCs w:val="28"/>
          <w:lang w:val="en-SG"/>
        </w:rPr>
        <w:t>- Sở Tư pháp phối hợp với các sở - ngành chức năng nghiên cứu xây dựng cơ chế, chính sách tài chính để đặt hàng, phát huy vai trò năng lực của Đoàn Luật sư Thành phố và đội ngũ luật sư Thành phố trong việc tham gia giải quyết, thực hiện các kế hoạch, nội dung, chương trình xây dựng và phát triển kinh tế, văn hóa - xã hội của Thành phố…”</w:t>
      </w:r>
    </w:p>
    <w:p w:rsidR="0088129B" w:rsidRDefault="007161FC">
      <w:pPr>
        <w:spacing w:before="50" w:after="50" w:line="312" w:lineRule="auto"/>
        <w:ind w:firstLine="567"/>
        <w:jc w:val="both"/>
        <w:rPr>
          <w:sz w:val="28"/>
          <w:szCs w:val="28"/>
          <w:lang w:val="en-SG"/>
        </w:rPr>
      </w:pPr>
      <w:r>
        <w:rPr>
          <w:sz w:val="28"/>
          <w:szCs w:val="28"/>
          <w:lang w:val="en-SG"/>
        </w:rPr>
        <w:t xml:space="preserve">Ngày 18 tháng 11 năm 2023, Văn phòng Ủy ban nhân dân Thành phố có Công văn số 12820/VP-NCPC về việc thực hiện Thông báo số 872-TB/VPTU ngày 06 tháng 11 năm 2023 của Ban Thường vụ Thành ủy liên quan đến nội dụng làm việc với Đảng đoàn Luật sư Thành phố, truyền đạt ý kiến chỉ đạo của Phó Chủ tịch Ủy ban nhân dân Thành phố Ngô Minh Châu: </w:t>
      </w:r>
      <w:r>
        <w:rPr>
          <w:i/>
          <w:sz w:val="28"/>
          <w:szCs w:val="28"/>
          <w:lang w:val="en-SG"/>
        </w:rPr>
        <w:t xml:space="preserve">“Giao Sở Tư pháp </w:t>
      </w:r>
      <w:r>
        <w:rPr>
          <w:i/>
          <w:sz w:val="28"/>
          <w:szCs w:val="28"/>
          <w:lang w:val="en-SG"/>
        </w:rPr>
        <w:lastRenderedPageBreak/>
        <w:t>nghiên cứu đề nghị của Đảng đoàn Luật sư Thành phố tại điểm 4.2 mục 4 Thông báo 872-TB/VPTU, khẩn trương tham mưu, đề xuất Ủy ban nhân dân Thành phố xem xét, quyết định”</w:t>
      </w:r>
      <w:r>
        <w:rPr>
          <w:sz w:val="28"/>
          <w:szCs w:val="28"/>
          <w:lang w:val="en-SG"/>
        </w:rPr>
        <w:t>.</w:t>
      </w:r>
    </w:p>
    <w:p w:rsidR="001A03F1" w:rsidRPr="001A03F1" w:rsidRDefault="001A03F1" w:rsidP="001A03F1">
      <w:pPr>
        <w:spacing w:before="40" w:after="40" w:line="300" w:lineRule="auto"/>
        <w:ind w:firstLine="567"/>
        <w:jc w:val="both"/>
        <w:rPr>
          <w:i/>
          <w:sz w:val="28"/>
          <w:szCs w:val="28"/>
        </w:rPr>
      </w:pPr>
      <w:r w:rsidRPr="001A03F1">
        <w:rPr>
          <w:rFonts w:eastAsia="Times New Roman"/>
          <w:color w:val="000000"/>
          <w:sz w:val="28"/>
          <w:szCs w:val="28"/>
        </w:rPr>
        <w:t xml:space="preserve">Ngày 06 tháng 01 năm 2025 Ủy ban nhân dân Thành phố Công văn số 77/UBND-NCPC về phê duyệt chương trình và giao nhiệm vụ công tác tư pháp năm 2025, theo đó, Ủy ban nhân dân Thành phố chỉ đạo Sở Tư pháp: </w:t>
      </w:r>
      <w:proofErr w:type="gramStart"/>
      <w:r w:rsidRPr="001A03F1">
        <w:rPr>
          <w:rFonts w:eastAsia="Times New Roman"/>
          <w:i/>
          <w:color w:val="000000"/>
          <w:sz w:val="28"/>
          <w:szCs w:val="28"/>
        </w:rPr>
        <w:t>“ 2.2</w:t>
      </w:r>
      <w:proofErr w:type="gramEnd"/>
      <w:r w:rsidRPr="001A03F1">
        <w:rPr>
          <w:rFonts w:eastAsia="Times New Roman"/>
          <w:i/>
          <w:color w:val="000000"/>
          <w:sz w:val="28"/>
          <w:szCs w:val="28"/>
        </w:rPr>
        <w:t>. Tiếp tục phát huy vai trò của ngành Tư pháp Thành phố trong việc tham mưu cho chính quyền Thành phố nâng cao chất lượng công tác xây dựng và thực thi thể chế pháp luật; tích cực chủ động phối hợp các sở, ngành xây dựng cơ chế chính sách đặc thù, chính sách đột phá chiến lược giúp cho Thành phố phát triển, thực hiện có hiệu quả Nghị quyết số 98/2023/QH15 của Quốc hội và Nghị định 84/2024/NĐ-CP của Chính phủ.”</w:t>
      </w:r>
    </w:p>
    <w:p w:rsidR="0088129B" w:rsidRDefault="007161FC">
      <w:pPr>
        <w:spacing w:before="50" w:after="50" w:line="312" w:lineRule="auto"/>
        <w:ind w:firstLine="567"/>
        <w:jc w:val="both"/>
        <w:rPr>
          <w:b/>
          <w:bCs/>
          <w:sz w:val="28"/>
          <w:szCs w:val="28"/>
        </w:rPr>
      </w:pPr>
      <w:r>
        <w:rPr>
          <w:b/>
          <w:bCs/>
          <w:sz w:val="28"/>
          <w:szCs w:val="28"/>
          <w:lang w:val="en-SG"/>
        </w:rPr>
        <w:t>2. </w:t>
      </w:r>
      <w:r>
        <w:rPr>
          <w:b/>
          <w:bCs/>
          <w:sz w:val="28"/>
          <w:szCs w:val="28"/>
        </w:rPr>
        <w:t>Mục tiêu xây dựng chính sách</w:t>
      </w:r>
    </w:p>
    <w:p w:rsidR="0088129B" w:rsidRDefault="007161FC">
      <w:pPr>
        <w:spacing w:before="50" w:after="50" w:line="312" w:lineRule="auto"/>
        <w:ind w:firstLine="567"/>
        <w:jc w:val="both"/>
        <w:rPr>
          <w:b/>
          <w:bCs/>
          <w:sz w:val="28"/>
          <w:szCs w:val="28"/>
        </w:rPr>
      </w:pPr>
      <w:r>
        <w:rPr>
          <w:b/>
          <w:bCs/>
          <w:sz w:val="28"/>
          <w:szCs w:val="28"/>
        </w:rPr>
        <w:t xml:space="preserve">2.1. Mục tiêu tổng thể: </w:t>
      </w:r>
    </w:p>
    <w:p w:rsidR="0088129B" w:rsidRDefault="007161FC">
      <w:pPr>
        <w:spacing w:before="50" w:after="50" w:line="312" w:lineRule="auto"/>
        <w:ind w:firstLine="567"/>
        <w:jc w:val="both"/>
        <w:rPr>
          <w:sz w:val="28"/>
          <w:szCs w:val="28"/>
        </w:rPr>
      </w:pPr>
      <w:r>
        <w:rPr>
          <w:sz w:val="28"/>
          <w:szCs w:val="28"/>
        </w:rPr>
        <w:t>Việc xây dựng Nghị quyết thể hiện sự quan tâm sâu sắc của Đảng bộ và chính quyền Thành phố đối với đội ngũ luật sư nhằm phát huy vai trò, trách nhiệm của đội ngũ luật sư, các tổ chức hành nghề luật sư trong việc tham gia giải quyết, thực hiện các kế hoạch, nội dung, chương trình xây dựng và phát triển kinh tế, văn hóa - xã hội của Thành phố.</w:t>
      </w:r>
    </w:p>
    <w:p w:rsidR="0088129B" w:rsidRDefault="007161FC">
      <w:pPr>
        <w:spacing w:before="50" w:after="50" w:line="312" w:lineRule="auto"/>
        <w:ind w:firstLine="567"/>
        <w:jc w:val="both"/>
        <w:rPr>
          <w:b/>
          <w:bCs/>
          <w:sz w:val="28"/>
          <w:szCs w:val="28"/>
        </w:rPr>
      </w:pPr>
      <w:r>
        <w:rPr>
          <w:b/>
          <w:bCs/>
          <w:sz w:val="28"/>
          <w:szCs w:val="28"/>
        </w:rPr>
        <w:t xml:space="preserve">2.2. Mục tiêu cụ thể: </w:t>
      </w:r>
    </w:p>
    <w:p w:rsidR="0088129B" w:rsidRDefault="007161FC">
      <w:pPr>
        <w:spacing w:before="50" w:after="50" w:line="312" w:lineRule="auto"/>
        <w:ind w:firstLine="567"/>
        <w:jc w:val="both"/>
        <w:rPr>
          <w:sz w:val="28"/>
          <w:szCs w:val="28"/>
        </w:rPr>
      </w:pPr>
      <w:r>
        <w:rPr>
          <w:sz w:val="28"/>
          <w:szCs w:val="28"/>
        </w:rPr>
        <w:t>Việc xây dựng Nghị quyết tạo hành lang pháp lý quy định về chính sách hỗ trợ luật sư trong việc tham gia giải quyết, thực hiện các kế hoạch, nội dung, chương trình xây dựng và phát triển kinh tế, văn hóa - xã hội của Thành phố, góp phần khơi dậy tiềm năng, thế mạnh, nguồn lực phong phú vào sự phát triển chung của Thành phố.</w:t>
      </w:r>
    </w:p>
    <w:p w:rsidR="0088129B" w:rsidRDefault="007161FC">
      <w:pPr>
        <w:spacing w:before="50" w:after="50" w:line="312" w:lineRule="auto"/>
        <w:ind w:firstLine="567"/>
        <w:jc w:val="both"/>
        <w:rPr>
          <w:b/>
          <w:sz w:val="28"/>
          <w:szCs w:val="28"/>
        </w:rPr>
      </w:pPr>
      <w:r>
        <w:rPr>
          <w:b/>
          <w:bCs/>
          <w:sz w:val="28"/>
          <w:szCs w:val="28"/>
          <w:lang w:val="en-SG"/>
        </w:rPr>
        <w:t>II. </w:t>
      </w:r>
      <w:r>
        <w:rPr>
          <w:b/>
          <w:bCs/>
          <w:sz w:val="28"/>
          <w:szCs w:val="28"/>
        </w:rPr>
        <w:t>ĐÁNH GIÁ TÁC ĐỘNG CỦA CHÍNH SÁCH</w:t>
      </w:r>
    </w:p>
    <w:p w:rsidR="0088129B" w:rsidRDefault="007161FC">
      <w:pPr>
        <w:spacing w:before="50" w:after="50" w:line="312" w:lineRule="auto"/>
        <w:ind w:firstLine="567"/>
        <w:jc w:val="both"/>
        <w:rPr>
          <w:b/>
          <w:sz w:val="28"/>
          <w:szCs w:val="28"/>
        </w:rPr>
      </w:pPr>
      <w:r>
        <w:rPr>
          <w:b/>
          <w:sz w:val="28"/>
          <w:szCs w:val="28"/>
          <w:lang w:val="en-SG"/>
        </w:rPr>
        <w:t>1. </w:t>
      </w:r>
      <w:r>
        <w:rPr>
          <w:b/>
          <w:sz w:val="28"/>
          <w:szCs w:val="28"/>
        </w:rPr>
        <w:t>Xác định vấn đề và mục tiêu giải quyết vấn đề</w:t>
      </w:r>
    </w:p>
    <w:p w:rsidR="0088129B" w:rsidRDefault="007161FC">
      <w:pPr>
        <w:spacing w:before="50" w:after="50" w:line="312" w:lineRule="auto"/>
        <w:ind w:firstLine="567"/>
        <w:jc w:val="both"/>
        <w:rPr>
          <w:b/>
          <w:sz w:val="28"/>
          <w:szCs w:val="28"/>
        </w:rPr>
      </w:pPr>
      <w:r>
        <w:rPr>
          <w:b/>
          <w:sz w:val="28"/>
          <w:szCs w:val="28"/>
        </w:rPr>
        <w:t>1.1. Xác định vấn đề</w:t>
      </w:r>
    </w:p>
    <w:p w:rsidR="0088129B" w:rsidRDefault="007161FC">
      <w:pPr>
        <w:spacing w:before="50" w:after="50" w:line="312" w:lineRule="auto"/>
        <w:ind w:firstLine="567"/>
        <w:jc w:val="both"/>
        <w:rPr>
          <w:sz w:val="28"/>
          <w:szCs w:val="28"/>
        </w:rPr>
      </w:pPr>
      <w:r>
        <w:rPr>
          <w:sz w:val="28"/>
          <w:szCs w:val="28"/>
        </w:rPr>
        <w:t xml:space="preserve">Hiện nay, tại Thành phố Hồ Chí Minh chưa có chính sách khuyến khích, thu hút, phát huy vai trò của luật sư trong việc tham gia giải quyết, thực hiện các kế hoạch, nội dung, chương trình xây dựng và phát triển kinh tế, văn hóa - xã hội của Thành phố. Thực trạng không có căn cứ pháp lý này dẫn đến những khó khăn trong việc khuyến khích, thu hút, phát huy vai trò của luật sư trong việc </w:t>
      </w:r>
      <w:r>
        <w:rPr>
          <w:sz w:val="28"/>
          <w:szCs w:val="28"/>
        </w:rPr>
        <w:lastRenderedPageBreak/>
        <w:t>tham gia giải quyết, thực hiện các kế hoạch, nội dung, chương trình xây dựng và phát triển kinh tế, văn hóa - xã hội.</w:t>
      </w:r>
    </w:p>
    <w:p w:rsidR="0088129B" w:rsidRDefault="007161FC">
      <w:pPr>
        <w:spacing w:before="50" w:after="50" w:line="312" w:lineRule="auto"/>
        <w:ind w:firstLine="567"/>
        <w:jc w:val="both"/>
        <w:rPr>
          <w:sz w:val="28"/>
          <w:szCs w:val="28"/>
        </w:rPr>
      </w:pPr>
      <w:r>
        <w:rPr>
          <w:sz w:val="28"/>
          <w:szCs w:val="28"/>
        </w:rPr>
        <w:t>Bên cạnh đó, qua rà soát các quy định pháp luật về chính sách tài chính đối với hoạt động của luật sư có thể thấy:</w:t>
      </w:r>
    </w:p>
    <w:p w:rsidR="0088129B" w:rsidRDefault="007161FC">
      <w:pPr>
        <w:spacing w:before="50" w:after="50" w:line="312" w:lineRule="auto"/>
        <w:ind w:firstLine="567"/>
        <w:jc w:val="both"/>
        <w:rPr>
          <w:sz w:val="28"/>
          <w:szCs w:val="28"/>
        </w:rPr>
      </w:pPr>
      <w:r>
        <w:rPr>
          <w:sz w:val="28"/>
          <w:szCs w:val="28"/>
        </w:rPr>
        <w:t>- Các chính sách tài chính đối với hoạt động của luật sư hiện nay được quy định tại Luật luật sư năm 2006 (được sửa đổi, bổ sung năm 2012) khi cung cấp dịch vụ pháp lý cho khách hành theo phương thức thỏa thuận (căn cứ theo quy định tại Điều 55 Luật luật sư); được quy định tại Luật đấu thầu năm 2023 đối với các gói thầu tư vấn, gói thầu lựa chọn luật sư cung cấp dịch vụ pháp lý để bảo vệ quyền và lợi ích của Nhà nước Việt Nam, cơ quan nhà nước tại cơ quan tài phán nước ngoài hoặc quốc tế; được quy định tại Luật Trợ giúp pháp lý năm 2017, Điều 13 Nghị định số 144/2017/NĐ-CP ngày 15 tháng 12 năm 2017 của Chính phủ quy định chi tiết một số điều của Luật Trợ giúp pháp lý và Thông tư số 02/2021/TT-BTP ngày 25 tháng 5 năm 2021 của Bộ trưởng Bộ tư pháp hướng dẫn cách tính thời gian theo buổi làm việc thực tế và khoán chi vụ việc trợ giúp pháp lý; được quy định tại Quyết định số 14/2020/QĐ-TTg ngày 08 tháng 4 năm 2020 của Thủ tướng Chính phủ về ban hành quy chế phối hợp giải quyết tranh chấp đầu tư quốc tế đối với thù lao của luật sư đối với việc giải quyết tranh chấp đầu tư quốc tế.</w:t>
      </w:r>
    </w:p>
    <w:p w:rsidR="0088129B" w:rsidRDefault="007161FC">
      <w:pPr>
        <w:spacing w:before="50" w:after="50" w:line="312" w:lineRule="auto"/>
        <w:ind w:firstLine="567"/>
        <w:jc w:val="both"/>
        <w:rPr>
          <w:sz w:val="28"/>
          <w:szCs w:val="28"/>
        </w:rPr>
      </w:pPr>
      <w:r>
        <w:rPr>
          <w:sz w:val="28"/>
          <w:szCs w:val="28"/>
        </w:rPr>
        <w:t>- Các chính sách tài chính đối với Luật sư gồm có những mục cụ thể như sau:</w:t>
      </w:r>
    </w:p>
    <w:p w:rsidR="0088129B" w:rsidRDefault="007161FC">
      <w:pPr>
        <w:spacing w:before="50" w:after="50" w:line="312" w:lineRule="auto"/>
        <w:ind w:firstLine="567"/>
        <w:jc w:val="both"/>
        <w:rPr>
          <w:sz w:val="28"/>
          <w:szCs w:val="28"/>
        </w:rPr>
      </w:pPr>
      <w:r>
        <w:rPr>
          <w:sz w:val="28"/>
          <w:szCs w:val="28"/>
        </w:rPr>
        <w:t xml:space="preserve">+ Thù </w:t>
      </w:r>
      <w:proofErr w:type="gramStart"/>
      <w:r>
        <w:rPr>
          <w:sz w:val="28"/>
          <w:szCs w:val="28"/>
        </w:rPr>
        <w:t>lao</w:t>
      </w:r>
      <w:proofErr w:type="gramEnd"/>
      <w:r>
        <w:rPr>
          <w:sz w:val="28"/>
          <w:szCs w:val="28"/>
        </w:rPr>
        <w:t xml:space="preserve"> của luật sư theo hợp đồng dịch vụ pháp lý quy định tại Điều 56 Luật luật sư năm 2006 (được sửa đổi, bổ sung năm 2012);</w:t>
      </w:r>
    </w:p>
    <w:p w:rsidR="0088129B" w:rsidRDefault="007161FC">
      <w:pPr>
        <w:spacing w:before="50" w:after="50" w:line="312" w:lineRule="auto"/>
        <w:ind w:firstLine="567"/>
        <w:jc w:val="both"/>
        <w:rPr>
          <w:sz w:val="28"/>
          <w:szCs w:val="28"/>
        </w:rPr>
      </w:pPr>
      <w:r>
        <w:rPr>
          <w:sz w:val="28"/>
          <w:szCs w:val="28"/>
        </w:rPr>
        <w:t xml:space="preserve">+ Thù </w:t>
      </w:r>
      <w:proofErr w:type="gramStart"/>
      <w:r>
        <w:rPr>
          <w:sz w:val="28"/>
          <w:szCs w:val="28"/>
        </w:rPr>
        <w:t>lao</w:t>
      </w:r>
      <w:proofErr w:type="gramEnd"/>
      <w:r>
        <w:rPr>
          <w:sz w:val="28"/>
          <w:szCs w:val="28"/>
        </w:rPr>
        <w:t xml:space="preserve"> của luật sư tham gia tố tụng theo yêu cầu của các cơ quan tiến hành tố tụng quy định tại Điều 57 Luật luật sư năm 2006 (được sửa đổi, bổ sung năm 2012);</w:t>
      </w:r>
    </w:p>
    <w:p w:rsidR="0088129B" w:rsidRDefault="007161FC">
      <w:pPr>
        <w:spacing w:before="50" w:after="50" w:line="312" w:lineRule="auto"/>
        <w:ind w:firstLine="567"/>
        <w:jc w:val="both"/>
        <w:rPr>
          <w:sz w:val="28"/>
          <w:szCs w:val="28"/>
        </w:rPr>
      </w:pPr>
      <w:r>
        <w:rPr>
          <w:sz w:val="28"/>
          <w:szCs w:val="28"/>
        </w:rPr>
        <w:t xml:space="preserve">+ Tiền lương, tiền công của luật sư </w:t>
      </w:r>
      <w:proofErr w:type="gramStart"/>
      <w:r>
        <w:rPr>
          <w:sz w:val="28"/>
          <w:szCs w:val="28"/>
        </w:rPr>
        <w:t>theo</w:t>
      </w:r>
      <w:proofErr w:type="gramEnd"/>
      <w:r>
        <w:rPr>
          <w:sz w:val="28"/>
          <w:szCs w:val="28"/>
        </w:rPr>
        <w:t xml:space="preserve"> hợp đồng của luật sư hành nghề theo tư cách cá nhân quy định tại Điều 58 Luật luật sư năm 2006 (được sửa đổi, bổ sung năm 2012);</w:t>
      </w:r>
    </w:p>
    <w:p w:rsidR="0088129B" w:rsidRDefault="007161FC">
      <w:pPr>
        <w:spacing w:before="50" w:after="50" w:line="312" w:lineRule="auto"/>
        <w:ind w:firstLine="567"/>
        <w:jc w:val="both"/>
        <w:rPr>
          <w:sz w:val="28"/>
          <w:szCs w:val="28"/>
        </w:rPr>
      </w:pPr>
      <w:r>
        <w:rPr>
          <w:sz w:val="28"/>
          <w:szCs w:val="28"/>
        </w:rPr>
        <w:t>+ Thù lao của luật sư tham gia tố tụng, tư vấn, đại diện ngoài tố tụng trong các vụ việc trợ giúp pháp lý quy định tại Điều 13 Luật Trợ giúp pháp lý năm 2017;</w:t>
      </w:r>
    </w:p>
    <w:p w:rsidR="0088129B" w:rsidRDefault="007161FC">
      <w:pPr>
        <w:spacing w:before="50" w:after="50" w:line="312" w:lineRule="auto"/>
        <w:ind w:firstLine="567"/>
        <w:jc w:val="both"/>
        <w:rPr>
          <w:sz w:val="28"/>
          <w:szCs w:val="28"/>
        </w:rPr>
      </w:pPr>
      <w:r>
        <w:rPr>
          <w:sz w:val="28"/>
          <w:szCs w:val="28"/>
        </w:rPr>
        <w:lastRenderedPageBreak/>
        <w:t xml:space="preserve">+ Thù </w:t>
      </w:r>
      <w:proofErr w:type="gramStart"/>
      <w:r>
        <w:rPr>
          <w:sz w:val="28"/>
          <w:szCs w:val="28"/>
        </w:rPr>
        <w:t>lao</w:t>
      </w:r>
      <w:proofErr w:type="gramEnd"/>
      <w:r>
        <w:rPr>
          <w:sz w:val="28"/>
          <w:szCs w:val="28"/>
        </w:rPr>
        <w:t xml:space="preserve"> của luật sư trong trường hợp lựa chọn nhà thầu đối với các gói thầu tư vấn, trong trường hợp đặc biệt theo Điều 29 Luật Đấu thầu năm 2023;</w:t>
      </w:r>
    </w:p>
    <w:p w:rsidR="0088129B" w:rsidRDefault="007161FC">
      <w:pPr>
        <w:spacing w:before="50" w:after="50" w:line="312" w:lineRule="auto"/>
        <w:ind w:firstLine="567"/>
        <w:jc w:val="both"/>
        <w:rPr>
          <w:sz w:val="28"/>
          <w:szCs w:val="28"/>
        </w:rPr>
      </w:pPr>
      <w:r>
        <w:rPr>
          <w:sz w:val="28"/>
          <w:szCs w:val="28"/>
        </w:rPr>
        <w:t>+ Thù lao của luật sư trong các vụ việc tranh chấp đầu tư quốc tế quy định tại Điều 24, Điều 28 Quyết định số 14/2020/QĐ-TTg ngày 08 tháng 4 năm 2020 của Thủ tướng Chính phủ.</w:t>
      </w:r>
    </w:p>
    <w:p w:rsidR="0088129B" w:rsidRDefault="007161FC">
      <w:pPr>
        <w:spacing w:before="50" w:after="50" w:line="312" w:lineRule="auto"/>
        <w:ind w:firstLine="567"/>
        <w:jc w:val="both"/>
        <w:rPr>
          <w:sz w:val="28"/>
          <w:szCs w:val="28"/>
        </w:rPr>
      </w:pPr>
      <w:r>
        <w:rPr>
          <w:sz w:val="28"/>
          <w:szCs w:val="28"/>
        </w:rPr>
        <w:t xml:space="preserve">- Pháp luật về các chính sách tài chính (thù lao) đối với hoạt động hành nghề luật sư đã tương đối đầy đủ, tuy nhiên chưa có các cơ chế, chính sách tài chính để đặt hàng, phát huy vai trò năng lực của Đoàn Luật sư Thành phố và đội ngũ luật sư Thành phố trong việc tham gia giải quyết, thực hiện các kế hoạch, nội dung, chương trình xây dựng và phát triển kinh tế, văn hóa - xã hội của Thành phố nhằm khuyến khích, thu hút, phát huy vai trò của luật sư. </w:t>
      </w:r>
    </w:p>
    <w:p w:rsidR="0088129B" w:rsidRDefault="007161FC">
      <w:pPr>
        <w:spacing w:before="50" w:after="50" w:line="312" w:lineRule="auto"/>
        <w:ind w:firstLine="567"/>
        <w:jc w:val="both"/>
        <w:rPr>
          <w:sz w:val="28"/>
          <w:szCs w:val="28"/>
        </w:rPr>
      </w:pPr>
      <w:r>
        <w:rPr>
          <w:sz w:val="28"/>
          <w:szCs w:val="28"/>
        </w:rPr>
        <w:t xml:space="preserve">Do đó, việc trình Hội đồng nhân dân Thành phố ban hành quy định về chính sách khuyến khích, thu hút, phát huy vai trò của luật sư trong việc tham gia giải quyết, thực hiện các kế hoạch, nội dung, chương trình xây dựng và phát triển kinh tế, văn hóa - xã hội của Thành phố Hồ Chí Minh giai đoạn 2025 - 2030 là nội dung hết sức cần thiết, tạo cơ sở pháp lý ổn định, lâu dài và thống nhất trong thực hiện hỗ trợ luật sư. Từ đó, thu hút, động viên đội ngũ luật sư phát huy năng lực chuyên môn để tham gia giải quyết, thực hiện các kế hoạch, nội dung, chương trình xây dựng và phát triển kinh tế, văn hóa - xã hội, góp phần khơi dậy tiềm năng, thế mạnh, nguồn lực phong phú vào sự phát triển chung của Thành phố. </w:t>
      </w:r>
    </w:p>
    <w:p w:rsidR="0088129B" w:rsidRDefault="007161FC">
      <w:pPr>
        <w:spacing w:before="50" w:after="50" w:line="312" w:lineRule="auto"/>
        <w:ind w:firstLine="567"/>
        <w:jc w:val="both"/>
        <w:rPr>
          <w:b/>
          <w:sz w:val="28"/>
          <w:szCs w:val="28"/>
        </w:rPr>
      </w:pPr>
      <w:r>
        <w:rPr>
          <w:b/>
          <w:sz w:val="28"/>
          <w:szCs w:val="28"/>
        </w:rPr>
        <w:t>1.2. Mục tiêu giải quyết vấn đề</w:t>
      </w:r>
    </w:p>
    <w:p w:rsidR="0088129B" w:rsidRDefault="007161FC">
      <w:pPr>
        <w:spacing w:before="50" w:after="50" w:line="312" w:lineRule="auto"/>
        <w:ind w:firstLine="567"/>
        <w:jc w:val="both"/>
        <w:rPr>
          <w:sz w:val="28"/>
          <w:szCs w:val="28"/>
        </w:rPr>
      </w:pPr>
      <w:r>
        <w:rPr>
          <w:sz w:val="28"/>
          <w:szCs w:val="28"/>
        </w:rPr>
        <w:t>Ủy ban nhân dân Thành phố trình Hội đồng nhân dân Thành phố ban hành Nghị quyết quy định chính sách khuyến khích, thu hút, phát huy vai trò của luật sư trong việc tham gia giải quyết, thực hiện các kế hoạch, nội dung, chương trình xây dựng và phát triển kinh tế, văn hóa - xã hội của Thành phố Hồ Chí Minh giai đoạn 2025 - 2030.</w:t>
      </w:r>
    </w:p>
    <w:p w:rsidR="0088129B" w:rsidRDefault="007161FC">
      <w:pPr>
        <w:spacing w:before="50" w:after="50" w:line="312" w:lineRule="auto"/>
        <w:ind w:firstLine="567"/>
        <w:jc w:val="both"/>
        <w:rPr>
          <w:b/>
          <w:sz w:val="28"/>
          <w:szCs w:val="28"/>
        </w:rPr>
      </w:pPr>
      <w:r>
        <w:rPr>
          <w:b/>
          <w:sz w:val="28"/>
          <w:szCs w:val="28"/>
          <w:lang w:val="en-SG"/>
        </w:rPr>
        <w:t>2. </w:t>
      </w:r>
      <w:r>
        <w:rPr>
          <w:b/>
          <w:sz w:val="28"/>
          <w:szCs w:val="28"/>
        </w:rPr>
        <w:t>Các giải pháp và đánh giá tác động của các giải pháp đối với đối tượng chịu sự tác động trực tiếp của chính sách và các đối tượng khác có liên quan</w:t>
      </w:r>
    </w:p>
    <w:p w:rsidR="0088129B" w:rsidRDefault="007161FC">
      <w:pPr>
        <w:spacing w:before="50" w:after="50" w:line="312" w:lineRule="auto"/>
        <w:ind w:firstLine="567"/>
        <w:jc w:val="both"/>
        <w:rPr>
          <w:sz w:val="28"/>
          <w:szCs w:val="28"/>
        </w:rPr>
      </w:pPr>
      <w:r>
        <w:rPr>
          <w:sz w:val="28"/>
          <w:szCs w:val="28"/>
        </w:rPr>
        <w:t xml:space="preserve">Thực hiện nội dung kết luận của Phó Bí thư Thành ủy Nguyễn Hồ Hải tại Thông báo số 872-TB/VPTU ngày 06 tháng 11 năm 2023 của Văn phòng Thành ủy và ý kiến chỉ đạo của Phó Chủ tịch Ủy ban nhân dân Thành phố Ngô Minh </w:t>
      </w:r>
      <w:r>
        <w:rPr>
          <w:sz w:val="28"/>
          <w:szCs w:val="28"/>
        </w:rPr>
        <w:lastRenderedPageBreak/>
        <w:t xml:space="preserve">Châu tại Công văn số </w:t>
      </w:r>
      <w:r>
        <w:rPr>
          <w:sz w:val="28"/>
          <w:szCs w:val="28"/>
          <w:lang w:val="en-SG"/>
        </w:rPr>
        <w:t>12820/VP-NCPC ngày 18 tháng 11 năm 2023 của Văn phòng Ủy ban nhân dân Thành phố</w:t>
      </w:r>
      <w:r>
        <w:rPr>
          <w:sz w:val="28"/>
          <w:szCs w:val="28"/>
        </w:rPr>
        <w:t>, Sở Tư pháp đã nghiên cứu 03 phương án để triển khai thực hiện như sau:</w:t>
      </w:r>
    </w:p>
    <w:p w:rsidR="0088129B" w:rsidRDefault="007161FC">
      <w:pPr>
        <w:spacing w:before="50" w:after="50" w:line="312" w:lineRule="auto"/>
        <w:ind w:firstLine="567"/>
        <w:jc w:val="both"/>
        <w:rPr>
          <w:sz w:val="28"/>
          <w:szCs w:val="28"/>
        </w:rPr>
      </w:pPr>
      <w:r>
        <w:rPr>
          <w:sz w:val="28"/>
          <w:szCs w:val="28"/>
        </w:rPr>
        <w:t>- Phương án 1: Xây dựng Nghị quyết của Hội đồng nhân dân Thành phố quy định chính sách khuyến khích, thu hút, phát huy vai trò của luật sư trong việc tham gia giải quyết, thực hiện các kế hoạch, nội dung, chương trình xây dựng và phát triển kinh tế, văn hóa - xã hội của Thành phố, trình Hội đồng nhân dân Thành phố ban hành theo trình tự thủ tục tại Luật ban hành văn bản quy phạm pháp luật năm 2015 (được sửa đổi, bổ sung năm 2020) và các văn bản hướng dẫn thi hành.</w:t>
      </w:r>
    </w:p>
    <w:p w:rsidR="0088129B" w:rsidRDefault="007161FC">
      <w:pPr>
        <w:spacing w:before="50" w:after="50" w:line="312" w:lineRule="auto"/>
        <w:ind w:firstLine="567"/>
        <w:jc w:val="both"/>
        <w:rPr>
          <w:sz w:val="28"/>
          <w:szCs w:val="28"/>
        </w:rPr>
      </w:pPr>
      <w:r>
        <w:rPr>
          <w:sz w:val="28"/>
          <w:szCs w:val="28"/>
        </w:rPr>
        <w:t>- Phương án 2: Xây dựng Quyết định của Ủy ban nhân dân Thành phố ban hành quy định chính sách khuyến khích, thu hút, phát huy vai trò của luật sư trong việc tham gia giải quyết, thực hiện các kế hoạch, nội dung, chương trình xây dựng và phát triển kinh tế, văn hóa - xã hội của Thành phố, trình Ủy ban nhân dân Thành phố ký ban hành theo trình tự thủ tục của Luật ban hành văn bản quy phạm pháp luật năm 2015 (được sửa đổi, bổ sung năm 2020) và các văn bản hướng dẫn thi hành.</w:t>
      </w:r>
    </w:p>
    <w:p w:rsidR="0088129B" w:rsidRDefault="007161FC">
      <w:pPr>
        <w:spacing w:before="50" w:after="50" w:line="312" w:lineRule="auto"/>
        <w:ind w:firstLine="567"/>
        <w:jc w:val="both"/>
        <w:rPr>
          <w:sz w:val="28"/>
          <w:szCs w:val="28"/>
        </w:rPr>
      </w:pPr>
      <w:r>
        <w:rPr>
          <w:sz w:val="28"/>
          <w:szCs w:val="28"/>
        </w:rPr>
        <w:t>- Phương án 3: Xây dựng Đề án khuyến khích, thu hút, phát huy vai trò của luật sư trong việc tham gia giải quyết, thực hiện các kế hoạch, nội dung, chương trình xây dựng và phát triển kinh tế, văn hóa - xã hội của Thành phố, Đề án được xây dựng và ban hành dưới hình thức văn bản hành chính (văn bản cá biệt).</w:t>
      </w:r>
    </w:p>
    <w:p w:rsidR="0088129B" w:rsidRDefault="007161FC">
      <w:pPr>
        <w:spacing w:before="50" w:after="50" w:line="312" w:lineRule="auto"/>
        <w:ind w:firstLine="567"/>
        <w:jc w:val="both"/>
        <w:rPr>
          <w:sz w:val="28"/>
          <w:szCs w:val="28"/>
          <w:lang w:val="en-SG"/>
        </w:rPr>
      </w:pPr>
      <w:r>
        <w:rPr>
          <w:sz w:val="28"/>
          <w:szCs w:val="28"/>
          <w:lang w:val="en-SG"/>
        </w:rPr>
        <w:t>Qua rà soát, nghiên cứu, Phương án 1 (xây dựng Nghị quyết) được lựa chọn vì việc xây dựng Nghị quyết mới có thể quy định các chính sách mang tính đặc thù, và sẽ tạo điều kiện thuận lợi, hiệu quả cao nhất trong quá trình triển khai thực hiện, áp dụng trong thực tế do các nội dung chi và mức cho trong Nghị quyết là cụ thể, chi tiết; Nghị quyết được thông qua sẽ có hiệu lực pháp lý cao hơn so với Quyết định, Đề án. Do đó, trên cơ sở đề xuất của Sở Tư pháp, Ủy ban nhân dân Thành phố lựa chọn phương án xây dựng Nghị quyết của Hội đồng nhân dân Thành phố quy định chính sách khuyến khích, thu hút, phát huy vai trò của luật sư trong việc tham gia giải quyết, thực hiện các kế hoạch, nội dung, chương trình xây dựng và phát triển kinh tế, văn hóa - xã hội của Thành phố. Cụ thể:</w:t>
      </w:r>
    </w:p>
    <w:p w:rsidR="00D53FDD" w:rsidRPr="00D53FDD" w:rsidRDefault="00D53FDD" w:rsidP="00D53FDD">
      <w:pPr>
        <w:spacing w:before="40" w:after="40" w:line="300" w:lineRule="auto"/>
        <w:ind w:firstLine="567"/>
        <w:jc w:val="both"/>
        <w:rPr>
          <w:sz w:val="28"/>
          <w:szCs w:val="28"/>
        </w:rPr>
      </w:pPr>
      <w:r w:rsidRPr="00D53FDD">
        <w:rPr>
          <w:sz w:val="28"/>
          <w:szCs w:val="28"/>
        </w:rPr>
        <w:lastRenderedPageBreak/>
        <w:t xml:space="preserve">2.1. Mức hỗ trợ cho các tổ chức hành nghề luật sư, luật sư hành nghề với tư cách cá nhân thực hiện dịch vụ tư vấn pháp lý cho các các Sở, ban, ngành trên địa bàn Thành phố thực hiện các dự </w:t>
      </w:r>
      <w:proofErr w:type="gramStart"/>
      <w:r w:rsidRPr="00D53FDD">
        <w:rPr>
          <w:sz w:val="28"/>
          <w:szCs w:val="28"/>
        </w:rPr>
        <w:t>án</w:t>
      </w:r>
      <w:proofErr w:type="gramEnd"/>
      <w:r w:rsidRPr="00D53FDD">
        <w:rPr>
          <w:sz w:val="28"/>
          <w:szCs w:val="28"/>
        </w:rPr>
        <w:t xml:space="preserve"> đầu tư công: …%/tổng kinh phí dự án.</w:t>
      </w:r>
    </w:p>
    <w:p w:rsidR="00D53FDD" w:rsidRPr="00D53FDD" w:rsidRDefault="00D53FDD" w:rsidP="00D53FDD">
      <w:pPr>
        <w:spacing w:before="50" w:after="50" w:line="312" w:lineRule="auto"/>
        <w:ind w:firstLine="567"/>
        <w:jc w:val="both"/>
        <w:rPr>
          <w:i/>
          <w:iCs/>
          <w:sz w:val="28"/>
          <w:szCs w:val="28"/>
        </w:rPr>
      </w:pPr>
      <w:r w:rsidRPr="00D53FDD">
        <w:rPr>
          <w:i/>
          <w:iCs/>
          <w:sz w:val="28"/>
          <w:szCs w:val="28"/>
        </w:rPr>
        <w:t>(</w:t>
      </w:r>
      <w:r w:rsidRPr="00D53FDD">
        <w:rPr>
          <w:i/>
          <w:iCs/>
          <w:sz w:val="28"/>
          <w:szCs w:val="28"/>
          <w:lang w:val="en-SG"/>
        </w:rPr>
        <w:t xml:space="preserve">Cơ sở </w:t>
      </w:r>
      <w:r w:rsidRPr="00D53FDD">
        <w:rPr>
          <w:i/>
          <w:iCs/>
          <w:sz w:val="28"/>
          <w:szCs w:val="28"/>
        </w:rPr>
        <w:t xml:space="preserve">thực tiễn đề xuất mức chi, dự kiến tổng mức chi ngân sách cho chính </w:t>
      </w:r>
      <w:r w:rsidRPr="00D53FDD">
        <w:rPr>
          <w:i/>
          <w:iCs/>
          <w:sz w:val="28"/>
          <w:szCs w:val="28"/>
          <w:lang w:val="en-SG"/>
        </w:rPr>
        <w:t>sách này</w:t>
      </w:r>
      <w:r w:rsidRPr="00D53FDD">
        <w:rPr>
          <w:i/>
          <w:iCs/>
          <w:sz w:val="28"/>
          <w:szCs w:val="28"/>
        </w:rPr>
        <w:t xml:space="preserve"> sẽ được Sở Tư pháp hoàn thiện sau khi lấy ý kiến các đơn vị về cơ sở pháp lý, cơ sở thực tiễn) </w:t>
      </w:r>
    </w:p>
    <w:p w:rsidR="00D53FDD" w:rsidRPr="00D53FDD" w:rsidRDefault="00D53FDD" w:rsidP="00D53FDD">
      <w:pPr>
        <w:spacing w:before="40" w:after="40" w:line="300" w:lineRule="auto"/>
        <w:ind w:firstLine="567"/>
        <w:jc w:val="both"/>
        <w:rPr>
          <w:sz w:val="28"/>
          <w:szCs w:val="28"/>
        </w:rPr>
      </w:pPr>
      <w:r w:rsidRPr="00D53FDD">
        <w:rPr>
          <w:sz w:val="28"/>
          <w:szCs w:val="28"/>
        </w:rPr>
        <w:t xml:space="preserve">2.2. Mức hỗ trợ cho các tổ chức hành nghề luật sư, luật sư hành nghề với tư cách cá nhân thực hiện các gói thầu tư vấn trong trường hợp đặc biệt </w:t>
      </w:r>
      <w:proofErr w:type="gramStart"/>
      <w:r w:rsidRPr="00D53FDD">
        <w:rPr>
          <w:sz w:val="28"/>
          <w:szCs w:val="28"/>
        </w:rPr>
        <w:t>theo</w:t>
      </w:r>
      <w:proofErr w:type="gramEnd"/>
      <w:r w:rsidRPr="00D53FDD">
        <w:rPr>
          <w:sz w:val="28"/>
          <w:szCs w:val="28"/>
        </w:rPr>
        <w:t xml:space="preserve"> điểm d khoản 1 điều 29 Luật đấu thầu cho các Sở, ban, ngành Thành phố: … %/tổng kinh phí gói thầu.</w:t>
      </w:r>
    </w:p>
    <w:p w:rsidR="00D53FDD" w:rsidRPr="00D53FDD" w:rsidRDefault="00D53FDD" w:rsidP="00D53FDD">
      <w:pPr>
        <w:spacing w:before="50" w:after="50" w:line="312" w:lineRule="auto"/>
        <w:ind w:firstLine="567"/>
        <w:jc w:val="both"/>
        <w:rPr>
          <w:i/>
          <w:iCs/>
          <w:sz w:val="28"/>
          <w:szCs w:val="28"/>
        </w:rPr>
      </w:pPr>
      <w:r w:rsidRPr="00D53FDD">
        <w:rPr>
          <w:i/>
          <w:iCs/>
          <w:sz w:val="28"/>
          <w:szCs w:val="28"/>
        </w:rPr>
        <w:t>(</w:t>
      </w:r>
      <w:r w:rsidRPr="00D53FDD">
        <w:rPr>
          <w:i/>
          <w:iCs/>
          <w:sz w:val="28"/>
          <w:szCs w:val="28"/>
          <w:lang w:val="en-SG"/>
        </w:rPr>
        <w:t xml:space="preserve">Cơ sở </w:t>
      </w:r>
      <w:r w:rsidRPr="00D53FDD">
        <w:rPr>
          <w:i/>
          <w:iCs/>
          <w:sz w:val="28"/>
          <w:szCs w:val="28"/>
        </w:rPr>
        <w:t xml:space="preserve">thực tiễn đề xuất mức chi, dự kiến tổng mức chi ngân sách cho chính </w:t>
      </w:r>
      <w:r w:rsidRPr="00D53FDD">
        <w:rPr>
          <w:i/>
          <w:iCs/>
          <w:sz w:val="28"/>
          <w:szCs w:val="28"/>
          <w:lang w:val="en-SG"/>
        </w:rPr>
        <w:t>sách này</w:t>
      </w:r>
      <w:r w:rsidRPr="00D53FDD">
        <w:rPr>
          <w:i/>
          <w:iCs/>
          <w:sz w:val="28"/>
          <w:szCs w:val="28"/>
        </w:rPr>
        <w:t xml:space="preserve"> sẽ được Sở Tư pháp hoàn thiện sau khi lấy ý kiến các đơn vị về cơ sở pháp lý, cơ sở thực tiễn) </w:t>
      </w:r>
    </w:p>
    <w:p w:rsidR="00D53FDD" w:rsidRPr="00D53FDD" w:rsidRDefault="00D53FDD" w:rsidP="00D53FDD">
      <w:pPr>
        <w:spacing w:before="40" w:after="40" w:line="300" w:lineRule="auto"/>
        <w:ind w:firstLine="567"/>
        <w:jc w:val="both"/>
        <w:rPr>
          <w:sz w:val="28"/>
          <w:szCs w:val="28"/>
        </w:rPr>
      </w:pPr>
      <w:r w:rsidRPr="00D53FDD">
        <w:rPr>
          <w:sz w:val="28"/>
          <w:szCs w:val="28"/>
        </w:rPr>
        <w:t>2.3. Mức hỗ trợ cho các tổ chức hành nghề luật sư, luật sư hành nghề với tư cách cá nhân được lựa chọn tham gia giải quyết vụ việc tranh chấp đầu tư quốc tế theo quy định tại điều 28 Quyết định số 14/2020/QĐ-TTg ngày 08 tháng 4 năm 2020 của Thủ tướng Chính phủ về Ban hành quy chế phối hợp giải quyết tranh chấp đầu tư quốc tế và khoản 3 điều 31 Quyết định số 30/2016/QĐ-UBND ngày 16 tháng 8 năm 2016 của Ủy ban nhân dân Thành phố Hồ Chí Minh về Ban hành quy chế phối hợp giải quyết tranh chấp đầu tư quốc tế trên địa bàn Thành phố Hồ Chí Minh, được triển khai và áp dụng tại các Sở, ban, ngành trên địa bàn Thành phố: …%/tổng kinh phí vụ việc.</w:t>
      </w:r>
    </w:p>
    <w:p w:rsidR="00D53FDD" w:rsidRPr="00D53FDD" w:rsidRDefault="00D53FDD" w:rsidP="00D53FDD">
      <w:pPr>
        <w:spacing w:before="50" w:after="50" w:line="312" w:lineRule="auto"/>
        <w:ind w:firstLine="567"/>
        <w:jc w:val="both"/>
        <w:rPr>
          <w:i/>
          <w:iCs/>
          <w:sz w:val="28"/>
          <w:szCs w:val="28"/>
        </w:rPr>
      </w:pPr>
      <w:r w:rsidRPr="00D53FDD">
        <w:rPr>
          <w:i/>
          <w:iCs/>
          <w:sz w:val="28"/>
          <w:szCs w:val="28"/>
        </w:rPr>
        <w:t>(</w:t>
      </w:r>
      <w:r w:rsidRPr="00D53FDD">
        <w:rPr>
          <w:i/>
          <w:iCs/>
          <w:sz w:val="28"/>
          <w:szCs w:val="28"/>
          <w:lang w:val="en-SG"/>
        </w:rPr>
        <w:t xml:space="preserve">Cơ sở </w:t>
      </w:r>
      <w:r w:rsidRPr="00D53FDD">
        <w:rPr>
          <w:i/>
          <w:iCs/>
          <w:sz w:val="28"/>
          <w:szCs w:val="28"/>
        </w:rPr>
        <w:t xml:space="preserve">thực tiễn đề xuất mức chi, dự kiến tổng mức chi ngân sách cho chính </w:t>
      </w:r>
      <w:r w:rsidRPr="00D53FDD">
        <w:rPr>
          <w:i/>
          <w:iCs/>
          <w:sz w:val="28"/>
          <w:szCs w:val="28"/>
          <w:lang w:val="en-SG"/>
        </w:rPr>
        <w:t>sách này</w:t>
      </w:r>
      <w:r w:rsidRPr="00D53FDD">
        <w:rPr>
          <w:i/>
          <w:iCs/>
          <w:sz w:val="28"/>
          <w:szCs w:val="28"/>
        </w:rPr>
        <w:t xml:space="preserve"> sẽ được Sở Tư pháp hoàn thiện sau khi lấy ý kiến các đơn vị về cơ sở pháp lý, cơ sở thực tiễn) </w:t>
      </w:r>
    </w:p>
    <w:p w:rsidR="00D53FDD" w:rsidRPr="00D53FDD" w:rsidRDefault="00D53FDD" w:rsidP="00D53FDD">
      <w:pPr>
        <w:spacing w:before="40" w:after="40" w:line="300" w:lineRule="auto"/>
        <w:ind w:firstLine="567"/>
        <w:jc w:val="both"/>
        <w:rPr>
          <w:sz w:val="28"/>
          <w:szCs w:val="28"/>
        </w:rPr>
      </w:pPr>
      <w:r w:rsidRPr="00D53FDD">
        <w:rPr>
          <w:sz w:val="28"/>
          <w:szCs w:val="28"/>
        </w:rPr>
        <w:t xml:space="preserve">2.4. Mức hỗ trợ cho các luật </w:t>
      </w:r>
      <w:r w:rsidRPr="00D53FDD">
        <w:rPr>
          <w:sz w:val="28"/>
          <w:szCs w:val="28"/>
          <w:lang w:val="vi-VN"/>
        </w:rPr>
        <w:t>sư tham gia vào quá trình xây dựng văn bản quy phạm pháp luật (nếu cơ quan soạn thảo thành lập Tổ soạn thảo), tham gia góp ý, phản biện, thẩm định các dự thảo văn bản quy phạm pháp luật do Hội đồng nhân dân, Ủy ban nhân dân thành phố ban hành</w:t>
      </w:r>
      <w:r w:rsidRPr="00D53FDD">
        <w:rPr>
          <w:sz w:val="28"/>
          <w:szCs w:val="28"/>
        </w:rPr>
        <w:t>: mức hỗ trợ 1.500.000 đồng/1 dự thảo.</w:t>
      </w:r>
    </w:p>
    <w:p w:rsidR="00D53FDD" w:rsidRPr="00D53FDD" w:rsidRDefault="007161FC" w:rsidP="00D53FDD">
      <w:pPr>
        <w:spacing w:before="50" w:after="50" w:line="312" w:lineRule="auto"/>
        <w:ind w:firstLine="567"/>
        <w:jc w:val="both"/>
        <w:rPr>
          <w:sz w:val="28"/>
          <w:szCs w:val="28"/>
          <w:lang w:val="en-SG"/>
        </w:rPr>
      </w:pPr>
      <w:r>
        <w:rPr>
          <w:sz w:val="28"/>
          <w:szCs w:val="28"/>
          <w:lang w:val="en-SG"/>
        </w:rPr>
        <w:t xml:space="preserve">2.4. </w:t>
      </w:r>
      <w:r w:rsidR="00D53FDD" w:rsidRPr="00D53FDD">
        <w:rPr>
          <w:sz w:val="28"/>
          <w:szCs w:val="28"/>
        </w:rPr>
        <w:t xml:space="preserve">Chính sách hỗ trợ cho Luật sư tham gia vào quá trình xây dựng văn bản quy phạm pháp luật (nếu cơ quan soạn thảo thành lập Tổ soạn thảo), tham gia góp ý, phản biện, thẩm định các dự thảo văn bản quy phạm pháp luật do Hội </w:t>
      </w:r>
      <w:r w:rsidR="00D53FDD" w:rsidRPr="00D53FDD">
        <w:rPr>
          <w:sz w:val="28"/>
          <w:szCs w:val="28"/>
        </w:rPr>
        <w:lastRenderedPageBreak/>
        <w:t xml:space="preserve">đồng nhân dân, Ủy ban nhân dân Thành phố ban hành, dự kiến: </w:t>
      </w:r>
      <w:r w:rsidR="00D53FDD" w:rsidRPr="00D53FDD">
        <w:rPr>
          <w:sz w:val="28"/>
          <w:szCs w:val="28"/>
          <w:lang w:val="en-SG"/>
        </w:rPr>
        <w:t xml:space="preserve">264.000.000 đồng/năm (1.320.000.000 đồng/5 năm). </w:t>
      </w:r>
    </w:p>
    <w:p w:rsidR="00D53FDD" w:rsidRPr="00D53FDD" w:rsidRDefault="00D53FDD" w:rsidP="00D53FDD">
      <w:pPr>
        <w:widowControl w:val="0"/>
        <w:spacing w:after="120" w:line="288" w:lineRule="auto"/>
        <w:ind w:firstLine="561"/>
        <w:jc w:val="both"/>
        <w:rPr>
          <w:rFonts w:eastAsia="Times New Roman"/>
          <w:iCs/>
          <w:sz w:val="28"/>
          <w:szCs w:val="28"/>
        </w:rPr>
      </w:pPr>
      <w:r w:rsidRPr="00D53FDD">
        <w:rPr>
          <w:sz w:val="28"/>
          <w:szCs w:val="28"/>
          <w:lang w:val="en-SG"/>
        </w:rPr>
        <w:t xml:space="preserve">Cơ sở </w:t>
      </w:r>
      <w:r w:rsidRPr="00D53FDD">
        <w:rPr>
          <w:sz w:val="28"/>
          <w:szCs w:val="28"/>
        </w:rPr>
        <w:t xml:space="preserve">pháp lý để vận dụng tham mưu </w:t>
      </w:r>
      <w:r w:rsidRPr="00D53FDD">
        <w:rPr>
          <w:sz w:val="28"/>
          <w:szCs w:val="28"/>
          <w:lang w:val="en-SG"/>
        </w:rPr>
        <w:t>chính sách này: Dựa trên thực tế s</w:t>
      </w:r>
      <w:r w:rsidRPr="00D53FDD">
        <w:rPr>
          <w:rFonts w:eastAsia="Times New Roman"/>
          <w:iCs/>
          <w:sz w:val="28"/>
          <w:szCs w:val="28"/>
        </w:rPr>
        <w:t xml:space="preserve">ố liệu văn bản quy phạm pháp luật do </w:t>
      </w:r>
      <w:r w:rsidRPr="00D53FDD">
        <w:rPr>
          <w:rFonts w:eastAsia="Times New Roman"/>
          <w:spacing w:val="-2"/>
          <w:sz w:val="28"/>
          <w:szCs w:val="28"/>
        </w:rPr>
        <w:t xml:space="preserve">Hội đồng nhân dân Thành phố, </w:t>
      </w:r>
      <w:r w:rsidRPr="00D53FDD">
        <w:rPr>
          <w:rFonts w:eastAsia="Times New Roman"/>
          <w:spacing w:val="2"/>
          <w:sz w:val="28"/>
          <w:szCs w:val="28"/>
        </w:rPr>
        <w:t>Ủy ban nhân dân Thành phố</w:t>
      </w:r>
      <w:r w:rsidRPr="00D53FDD">
        <w:rPr>
          <w:rFonts w:eastAsia="Times New Roman"/>
          <w:sz w:val="28"/>
          <w:szCs w:val="28"/>
        </w:rPr>
        <w:t xml:space="preserve"> ban hành trong </w:t>
      </w:r>
      <w:r w:rsidRPr="00D53FDD">
        <w:rPr>
          <w:rFonts w:eastAsia="Times New Roman"/>
          <w:spacing w:val="-2"/>
          <w:sz w:val="28"/>
          <w:szCs w:val="28"/>
        </w:rPr>
        <w:t xml:space="preserve">năm 2021, 2022, </w:t>
      </w:r>
      <w:proofErr w:type="gramStart"/>
      <w:r w:rsidRPr="00D53FDD">
        <w:rPr>
          <w:rFonts w:eastAsia="Times New Roman"/>
          <w:spacing w:val="-2"/>
          <w:sz w:val="28"/>
          <w:szCs w:val="28"/>
        </w:rPr>
        <w:t>2023</w:t>
      </w:r>
      <w:proofErr w:type="gramEnd"/>
      <w:r w:rsidRPr="00D53FDD">
        <w:rPr>
          <w:rFonts w:eastAsia="Times New Roman"/>
          <w:spacing w:val="-2"/>
          <w:sz w:val="28"/>
          <w:szCs w:val="28"/>
        </w:rPr>
        <w:t xml:space="preserve">: </w:t>
      </w:r>
    </w:p>
    <w:p w:rsidR="00D53FDD" w:rsidRPr="00D53FDD" w:rsidRDefault="00D53FDD" w:rsidP="00D53FDD">
      <w:pPr>
        <w:widowControl w:val="0"/>
        <w:spacing w:after="120" w:line="288" w:lineRule="auto"/>
        <w:ind w:firstLine="561"/>
        <w:jc w:val="both"/>
        <w:rPr>
          <w:rFonts w:eastAsia="Times New Roman"/>
          <w:spacing w:val="-2"/>
          <w:sz w:val="28"/>
          <w:szCs w:val="28"/>
        </w:rPr>
      </w:pPr>
      <w:r w:rsidRPr="00D53FDD">
        <w:rPr>
          <w:rFonts w:eastAsia="Times New Roman"/>
          <w:sz w:val="28"/>
          <w:szCs w:val="28"/>
        </w:rPr>
        <w:t xml:space="preserve">- </w:t>
      </w:r>
      <w:r w:rsidRPr="00D53FDD">
        <w:rPr>
          <w:rFonts w:eastAsia="Times New Roman"/>
          <w:spacing w:val="-2"/>
          <w:sz w:val="28"/>
          <w:szCs w:val="28"/>
        </w:rPr>
        <w:t xml:space="preserve">Năm 2021: Hội đồng nhân dân Thành phố ban hành 31 Nghị quyết </w:t>
      </w:r>
      <w:r w:rsidRPr="00D53FDD">
        <w:rPr>
          <w:rFonts w:eastAsia="Times New Roman"/>
          <w:iCs/>
          <w:sz w:val="28"/>
          <w:szCs w:val="28"/>
        </w:rPr>
        <w:t>quy phạm pháp luật</w:t>
      </w:r>
      <w:r w:rsidRPr="00D53FDD">
        <w:rPr>
          <w:rFonts w:eastAsia="Times New Roman"/>
          <w:spacing w:val="-2"/>
          <w:sz w:val="28"/>
          <w:szCs w:val="28"/>
        </w:rPr>
        <w:t xml:space="preserve">; </w:t>
      </w:r>
      <w:r w:rsidRPr="00D53FDD">
        <w:rPr>
          <w:rFonts w:eastAsia="Times New Roman"/>
          <w:spacing w:val="2"/>
          <w:sz w:val="28"/>
          <w:szCs w:val="28"/>
        </w:rPr>
        <w:t>Ủy ban nhân dân Thành phố</w:t>
      </w:r>
      <w:r w:rsidRPr="00D53FDD">
        <w:rPr>
          <w:rFonts w:eastAsia="Times New Roman"/>
          <w:sz w:val="28"/>
          <w:szCs w:val="28"/>
        </w:rPr>
        <w:t xml:space="preserve"> ban hành 51 Quyết định </w:t>
      </w:r>
      <w:r w:rsidRPr="00D53FDD">
        <w:rPr>
          <w:rFonts w:eastAsia="Times New Roman"/>
          <w:iCs/>
          <w:sz w:val="28"/>
          <w:szCs w:val="28"/>
        </w:rPr>
        <w:t>quy phạm pháp luật.</w:t>
      </w:r>
    </w:p>
    <w:p w:rsidR="00D53FDD" w:rsidRPr="00D53FDD" w:rsidRDefault="00D53FDD" w:rsidP="00D53FDD">
      <w:pPr>
        <w:widowControl w:val="0"/>
        <w:spacing w:after="120" w:line="288" w:lineRule="auto"/>
        <w:ind w:firstLine="561"/>
        <w:jc w:val="both"/>
        <w:rPr>
          <w:rFonts w:eastAsia="Times New Roman"/>
          <w:spacing w:val="-2"/>
          <w:sz w:val="28"/>
          <w:szCs w:val="28"/>
        </w:rPr>
      </w:pPr>
      <w:r w:rsidRPr="00D53FDD">
        <w:rPr>
          <w:rFonts w:eastAsia="Times New Roman"/>
          <w:sz w:val="28"/>
          <w:szCs w:val="28"/>
        </w:rPr>
        <w:t xml:space="preserve">- </w:t>
      </w:r>
      <w:r w:rsidRPr="00D53FDD">
        <w:rPr>
          <w:rFonts w:eastAsia="Times New Roman"/>
          <w:spacing w:val="-2"/>
          <w:sz w:val="28"/>
          <w:szCs w:val="28"/>
        </w:rPr>
        <w:t xml:space="preserve">Năm 2022: Hội đồng nhân dân Thành phố ban hành 28 Nghị quyết </w:t>
      </w:r>
      <w:r w:rsidRPr="00D53FDD">
        <w:rPr>
          <w:rFonts w:eastAsia="Times New Roman"/>
          <w:iCs/>
          <w:sz w:val="28"/>
          <w:szCs w:val="28"/>
        </w:rPr>
        <w:t>quy phạm pháp luật</w:t>
      </w:r>
      <w:r w:rsidRPr="00D53FDD">
        <w:rPr>
          <w:rFonts w:eastAsia="Times New Roman"/>
          <w:spacing w:val="-2"/>
          <w:sz w:val="28"/>
          <w:szCs w:val="28"/>
        </w:rPr>
        <w:t xml:space="preserve">; </w:t>
      </w:r>
      <w:r w:rsidRPr="00D53FDD">
        <w:rPr>
          <w:rFonts w:eastAsia="Times New Roman"/>
          <w:spacing w:val="2"/>
          <w:sz w:val="28"/>
          <w:szCs w:val="28"/>
        </w:rPr>
        <w:t>Ủy ban nhân dân Thành phố</w:t>
      </w:r>
      <w:r w:rsidRPr="00D53FDD">
        <w:rPr>
          <w:rFonts w:eastAsia="Times New Roman"/>
          <w:sz w:val="28"/>
          <w:szCs w:val="28"/>
        </w:rPr>
        <w:t xml:space="preserve"> ban hành 52 Quyết định </w:t>
      </w:r>
      <w:r w:rsidRPr="00D53FDD">
        <w:rPr>
          <w:rFonts w:eastAsia="Times New Roman"/>
          <w:iCs/>
          <w:sz w:val="28"/>
          <w:szCs w:val="28"/>
        </w:rPr>
        <w:t>quy phạm pháp luật.</w:t>
      </w:r>
    </w:p>
    <w:p w:rsidR="00D53FDD" w:rsidRPr="00D53FDD" w:rsidRDefault="00D53FDD" w:rsidP="00D53FDD">
      <w:pPr>
        <w:widowControl w:val="0"/>
        <w:spacing w:after="120" w:line="288" w:lineRule="auto"/>
        <w:ind w:firstLine="561"/>
        <w:jc w:val="both"/>
        <w:rPr>
          <w:rFonts w:eastAsia="Times New Roman"/>
          <w:sz w:val="28"/>
          <w:szCs w:val="28"/>
        </w:rPr>
      </w:pPr>
      <w:r w:rsidRPr="00D53FDD">
        <w:rPr>
          <w:rFonts w:eastAsia="Times New Roman"/>
          <w:sz w:val="28"/>
          <w:szCs w:val="28"/>
        </w:rPr>
        <w:t xml:space="preserve">- </w:t>
      </w:r>
      <w:r w:rsidRPr="00D53FDD">
        <w:rPr>
          <w:rFonts w:eastAsia="Times New Roman"/>
          <w:spacing w:val="-2"/>
          <w:sz w:val="28"/>
          <w:szCs w:val="28"/>
        </w:rPr>
        <w:t xml:space="preserve">Năm 2023: Hội đồng nhân dân Thành phố ban hành 39 Nghị quyết </w:t>
      </w:r>
      <w:r w:rsidRPr="00D53FDD">
        <w:rPr>
          <w:rFonts w:eastAsia="Times New Roman"/>
          <w:iCs/>
          <w:sz w:val="28"/>
          <w:szCs w:val="28"/>
        </w:rPr>
        <w:t>quy phạm pháp luật</w:t>
      </w:r>
      <w:r w:rsidRPr="00D53FDD">
        <w:rPr>
          <w:rFonts w:eastAsia="Times New Roman"/>
          <w:spacing w:val="-2"/>
          <w:sz w:val="28"/>
          <w:szCs w:val="28"/>
        </w:rPr>
        <w:t xml:space="preserve">; </w:t>
      </w:r>
      <w:r w:rsidRPr="00D53FDD">
        <w:rPr>
          <w:rFonts w:eastAsia="Times New Roman"/>
          <w:spacing w:val="2"/>
          <w:sz w:val="28"/>
          <w:szCs w:val="28"/>
        </w:rPr>
        <w:t>Ủy ban nhân dân Thành phố</w:t>
      </w:r>
      <w:r w:rsidRPr="00D53FDD">
        <w:rPr>
          <w:rFonts w:eastAsia="Times New Roman"/>
          <w:sz w:val="28"/>
          <w:szCs w:val="28"/>
        </w:rPr>
        <w:t xml:space="preserve"> ban hành 61 Quyết định </w:t>
      </w:r>
      <w:r w:rsidRPr="00D53FDD">
        <w:rPr>
          <w:rFonts w:eastAsia="Times New Roman"/>
          <w:iCs/>
          <w:sz w:val="28"/>
          <w:szCs w:val="28"/>
        </w:rPr>
        <w:t>quy phạm pháp luật.</w:t>
      </w:r>
    </w:p>
    <w:p w:rsidR="00D53FDD" w:rsidRPr="00D53FDD" w:rsidRDefault="00D53FDD" w:rsidP="00D53FDD">
      <w:pPr>
        <w:spacing w:before="50" w:after="50" w:line="312" w:lineRule="auto"/>
        <w:ind w:firstLine="567"/>
        <w:jc w:val="both"/>
        <w:rPr>
          <w:rFonts w:eastAsia="Times New Roman"/>
          <w:spacing w:val="2"/>
          <w:sz w:val="28"/>
          <w:szCs w:val="28"/>
        </w:rPr>
      </w:pPr>
      <w:r w:rsidRPr="00D53FDD">
        <w:rPr>
          <w:sz w:val="28"/>
          <w:szCs w:val="28"/>
          <w:lang w:val="en-SG"/>
        </w:rPr>
        <w:t xml:space="preserve">Đồng thời dựa trên Nghị quyết số 19/2022/NQ-HĐND ngày 9 tháng 12 năm </w:t>
      </w:r>
      <w:r w:rsidRPr="00D53FDD">
        <w:rPr>
          <w:rFonts w:eastAsia="Times New Roman"/>
          <w:spacing w:val="2"/>
          <w:sz w:val="28"/>
          <w:szCs w:val="28"/>
        </w:rPr>
        <w:t>2022 quy định mức phân bổ kinh phí bảo đảm cho công tác xây dựng văn bản quy phạm pháp luật và hoàn thiện hệ thống pháp luật trên địa bàn Thành phố Hồ Chí Minh:</w:t>
      </w:r>
    </w:p>
    <w:p w:rsidR="00D53FDD" w:rsidRPr="00D53FDD" w:rsidRDefault="00D53FDD" w:rsidP="00D53FDD">
      <w:pPr>
        <w:spacing w:before="50" w:after="50" w:line="312" w:lineRule="auto"/>
        <w:ind w:firstLine="567"/>
        <w:jc w:val="both"/>
        <w:rPr>
          <w:b/>
          <w:i/>
          <w:sz w:val="28"/>
          <w:szCs w:val="28"/>
          <w:lang w:val="en-SG"/>
        </w:rPr>
      </w:pPr>
      <w:r w:rsidRPr="00D53FDD">
        <w:rPr>
          <w:b/>
          <w:i/>
          <w:sz w:val="28"/>
          <w:szCs w:val="28"/>
          <w:lang w:val="en-SG"/>
        </w:rPr>
        <w:t>“Điều 2. Mức phân bổ kinh phí</w:t>
      </w:r>
    </w:p>
    <w:p w:rsidR="00D53FDD" w:rsidRPr="00D53FDD" w:rsidRDefault="00D53FDD" w:rsidP="00D53FDD">
      <w:pPr>
        <w:spacing w:before="50" w:after="50" w:line="312" w:lineRule="auto"/>
        <w:ind w:firstLine="567"/>
        <w:rPr>
          <w:i/>
          <w:sz w:val="28"/>
          <w:szCs w:val="28"/>
          <w:lang w:val="en-SG"/>
        </w:rPr>
      </w:pPr>
      <w:r w:rsidRPr="00D53FDD">
        <w:rPr>
          <w:i/>
          <w:sz w:val="28"/>
          <w:szCs w:val="28"/>
          <w:lang w:val="en-SG"/>
        </w:rPr>
        <w:t>1. Đối với văn bản được ban hành mới hoặc thay thế</w:t>
      </w:r>
    </w:p>
    <w:p w:rsidR="00D53FDD" w:rsidRPr="00D53FDD" w:rsidRDefault="00D53FDD" w:rsidP="00D53FDD">
      <w:pPr>
        <w:spacing w:before="50" w:after="50" w:line="312" w:lineRule="auto"/>
        <w:ind w:firstLine="567"/>
        <w:jc w:val="both"/>
        <w:rPr>
          <w:i/>
          <w:sz w:val="28"/>
          <w:szCs w:val="28"/>
          <w:lang w:val="en-SG"/>
        </w:rPr>
      </w:pPr>
      <w:r w:rsidRPr="00D53FDD">
        <w:rPr>
          <w:i/>
          <w:sz w:val="28"/>
          <w:szCs w:val="28"/>
          <w:lang w:val="en-SG"/>
        </w:rPr>
        <w:t>a) Dự thảo nghị quyết của Hội đồng nhân dân:</w:t>
      </w:r>
    </w:p>
    <w:p w:rsidR="00D53FDD" w:rsidRPr="00D53FDD" w:rsidRDefault="00D53FDD" w:rsidP="00D53FDD">
      <w:pPr>
        <w:spacing w:before="50" w:after="50" w:line="312" w:lineRule="auto"/>
        <w:ind w:firstLine="567"/>
        <w:jc w:val="both"/>
        <w:rPr>
          <w:i/>
          <w:sz w:val="28"/>
          <w:szCs w:val="28"/>
          <w:lang w:val="en-SG"/>
        </w:rPr>
      </w:pPr>
      <w:r w:rsidRPr="00D53FDD">
        <w:rPr>
          <w:i/>
          <w:sz w:val="28"/>
          <w:szCs w:val="28"/>
          <w:lang w:val="en-SG"/>
        </w:rPr>
        <w:t>Cấp tỉnh: 30 triệu đồng/dự thảo;</w:t>
      </w:r>
    </w:p>
    <w:p w:rsidR="00D53FDD" w:rsidRPr="00D53FDD" w:rsidRDefault="00D53FDD" w:rsidP="00D53FDD">
      <w:pPr>
        <w:spacing w:before="50" w:after="50" w:line="312" w:lineRule="auto"/>
        <w:ind w:firstLine="567"/>
        <w:jc w:val="both"/>
        <w:rPr>
          <w:i/>
          <w:sz w:val="28"/>
          <w:szCs w:val="28"/>
          <w:lang w:val="en-SG"/>
        </w:rPr>
      </w:pPr>
      <w:r w:rsidRPr="00D53FDD">
        <w:rPr>
          <w:i/>
          <w:sz w:val="28"/>
          <w:szCs w:val="28"/>
          <w:lang w:val="en-SG"/>
        </w:rPr>
        <w:t>b) Dự thảo quyết định của Ủy ban nhân dân:</w:t>
      </w:r>
    </w:p>
    <w:p w:rsidR="00D53FDD" w:rsidRPr="00D53FDD" w:rsidRDefault="00D53FDD" w:rsidP="00D53FDD">
      <w:pPr>
        <w:spacing w:before="50" w:after="50" w:line="312" w:lineRule="auto"/>
        <w:ind w:firstLine="567"/>
        <w:jc w:val="both"/>
        <w:rPr>
          <w:i/>
          <w:sz w:val="28"/>
          <w:szCs w:val="28"/>
          <w:lang w:val="en-SG"/>
        </w:rPr>
      </w:pPr>
      <w:r w:rsidRPr="00D53FDD">
        <w:rPr>
          <w:i/>
          <w:sz w:val="28"/>
          <w:szCs w:val="28"/>
          <w:lang w:val="en-SG"/>
        </w:rPr>
        <w:t>Cấp tỉnh: 20 triệu đồng/dự thảo;”</w:t>
      </w:r>
    </w:p>
    <w:p w:rsidR="00D53FDD" w:rsidRPr="00D53FDD" w:rsidRDefault="00D53FDD" w:rsidP="00D53FDD">
      <w:pPr>
        <w:spacing w:before="50" w:after="50" w:line="312" w:lineRule="auto"/>
        <w:ind w:firstLine="567"/>
        <w:jc w:val="both"/>
        <w:rPr>
          <w:sz w:val="28"/>
          <w:szCs w:val="28"/>
          <w:lang w:val="en-SG"/>
        </w:rPr>
      </w:pPr>
      <w:r w:rsidRPr="00D53FDD">
        <w:rPr>
          <w:sz w:val="28"/>
          <w:szCs w:val="28"/>
          <w:lang w:val="en-SG"/>
        </w:rPr>
        <w:t xml:space="preserve">Như vậy, trong 3 năm 2021-2023, Hội đồng nhân dân Thành phố ban hành mới 88 Nghị quyết quy phạm pháp luật, Ủy ban nhân dân Thành phố ban hành mới 164 Quyết định quy phạm pháp luật. Ước tính tổng chi ngân sách cho </w:t>
      </w:r>
      <w:proofErr w:type="gramStart"/>
      <w:r w:rsidRPr="00D53FDD">
        <w:rPr>
          <w:sz w:val="28"/>
          <w:szCs w:val="28"/>
          <w:lang w:val="en-SG"/>
        </w:rPr>
        <w:t>2  nội</w:t>
      </w:r>
      <w:proofErr w:type="gramEnd"/>
      <w:r w:rsidRPr="00D53FDD">
        <w:rPr>
          <w:sz w:val="28"/>
          <w:szCs w:val="28"/>
          <w:lang w:val="en-SG"/>
        </w:rPr>
        <w:t xml:space="preserve"> dung này trên địa bàn Thành phố theo Nghị quyết số 19/2022/NQ-HĐND là 5.920.000.000 đồng (năm tỉ chín trăm hai mươi triệu đồng). Tính trung bình 1 năm chi 1.973.000.000 (một tỉ chín trăm bảy mươi ba triệu đồng).</w:t>
      </w:r>
    </w:p>
    <w:p w:rsidR="00D53FDD" w:rsidRPr="00D53FDD" w:rsidRDefault="00D53FDD" w:rsidP="00D53FDD">
      <w:pPr>
        <w:spacing w:before="50" w:after="50" w:line="312" w:lineRule="auto"/>
        <w:ind w:firstLine="567"/>
        <w:jc w:val="both"/>
        <w:rPr>
          <w:sz w:val="28"/>
          <w:szCs w:val="28"/>
          <w:lang w:val="en-SG"/>
        </w:rPr>
      </w:pPr>
      <w:r w:rsidRPr="00D53FDD">
        <w:rPr>
          <w:sz w:val="28"/>
          <w:szCs w:val="28"/>
          <w:lang w:val="en-SG"/>
        </w:rPr>
        <w:t>Tính trung bình, 1 năm Hội đồng nhân dân Thành phố ban hành khoảng 30 Nghị quyết, Ủy ban nhân dân Thành phố ban hành 55 Quyết định.</w:t>
      </w:r>
    </w:p>
    <w:p w:rsidR="00D53FDD" w:rsidRPr="00D53FDD" w:rsidRDefault="00D53FDD" w:rsidP="00D53FDD">
      <w:pPr>
        <w:spacing w:before="50" w:after="50" w:line="312" w:lineRule="auto"/>
        <w:ind w:firstLine="567"/>
        <w:jc w:val="both"/>
        <w:rPr>
          <w:sz w:val="28"/>
          <w:szCs w:val="28"/>
          <w:lang w:val="en-SG"/>
        </w:rPr>
      </w:pPr>
      <w:r w:rsidRPr="00D53FDD">
        <w:rPr>
          <w:sz w:val="28"/>
          <w:szCs w:val="28"/>
          <w:lang w:val="en-SG"/>
        </w:rPr>
        <w:lastRenderedPageBreak/>
        <w:t>Đối với nội dung chi này, vận dụng theo Thông tư 42/2022/TT-BTC của Bộ trưởng Bộ Tài chính về sửa  đổi, bổ sung một số điều của Thông tư số </w:t>
      </w:r>
      <w:hyperlink r:id="rId9" w:tgtFrame="_blank" w:tooltip="Thông tư 338/2016/TT-BTC" w:history="1">
        <w:r w:rsidRPr="00D53FDD">
          <w:rPr>
            <w:sz w:val="28"/>
            <w:szCs w:val="28"/>
            <w:lang w:val="en-SG"/>
          </w:rPr>
          <w:t>338/2016/TT-BTC</w:t>
        </w:r>
      </w:hyperlink>
      <w:r w:rsidRPr="00D53FDD">
        <w:rPr>
          <w:sz w:val="28"/>
          <w:szCs w:val="28"/>
          <w:lang w:val="en-SG"/>
        </w:rPr>
        <w:t> ngày 28 tháng 12 năm 2016 của Bộ trưởng Bộ Tài chính quy định lập dự toán, quản lý, sử dụng và quyết toán kinh phí ngân sách nhà nước bảo đảm cho công tác xây dựng văn bản quy phạm pháp luật và hoàn thiện hệ thống pháp luật:</w:t>
      </w:r>
    </w:p>
    <w:p w:rsidR="00D53FDD" w:rsidRPr="00D53FDD" w:rsidRDefault="00D53FDD" w:rsidP="00D53FDD">
      <w:pPr>
        <w:spacing w:before="50" w:after="50" w:line="312" w:lineRule="auto"/>
        <w:ind w:firstLine="567"/>
        <w:jc w:val="both"/>
        <w:rPr>
          <w:i/>
          <w:sz w:val="28"/>
          <w:szCs w:val="28"/>
          <w:lang w:val="en-SG"/>
        </w:rPr>
      </w:pPr>
      <w:proofErr w:type="gramStart"/>
      <w:r w:rsidRPr="00D53FDD">
        <w:rPr>
          <w:i/>
          <w:sz w:val="28"/>
          <w:szCs w:val="28"/>
          <w:lang w:val="en-SG"/>
        </w:rPr>
        <w:t>“ Điều</w:t>
      </w:r>
      <w:proofErr w:type="gramEnd"/>
      <w:r w:rsidRPr="00D53FDD">
        <w:rPr>
          <w:i/>
          <w:sz w:val="28"/>
          <w:szCs w:val="28"/>
          <w:lang w:val="en-SG"/>
        </w:rPr>
        <w:t xml:space="preserve"> 1. Sửa đổi, bổ sung một số điều của Thông tư số 338/2016/TT-BTC ngày 28 tháng 12 năm 2016 của Bộ trưởng Bộ Tài chính quy định lập dự toán, quản lý, sử dụng và quyết toán kinh phí ngân sách nhà nước bảo đảm cho công tác xây dựng văn bản quy phạm pháp luật và hoàn thiện hệ thống pháp luật</w:t>
      </w:r>
      <w:r w:rsidRPr="00D53FDD">
        <w:rPr>
          <w:i/>
          <w:sz w:val="28"/>
          <w:szCs w:val="28"/>
          <w:lang w:val="en-SG"/>
        </w:rPr>
        <w:br/>
        <w:t>...</w:t>
      </w:r>
    </w:p>
    <w:p w:rsidR="00D53FDD" w:rsidRPr="00D53FDD" w:rsidRDefault="00D53FDD" w:rsidP="00D53FDD">
      <w:pPr>
        <w:spacing w:before="50" w:after="50" w:line="312" w:lineRule="auto"/>
        <w:ind w:firstLine="567"/>
        <w:jc w:val="both"/>
        <w:rPr>
          <w:i/>
          <w:sz w:val="28"/>
          <w:szCs w:val="28"/>
          <w:lang w:val="en-SG"/>
        </w:rPr>
      </w:pPr>
      <w:r w:rsidRPr="00D53FDD">
        <w:rPr>
          <w:i/>
          <w:sz w:val="28"/>
          <w:szCs w:val="28"/>
          <w:lang w:val="en-SG"/>
        </w:rPr>
        <w:tab/>
        <w:t>3. Sửa đổi, bổ sung Điều 4 như sau:</w:t>
      </w:r>
    </w:p>
    <w:p w:rsidR="00D53FDD" w:rsidRPr="00D53FDD" w:rsidRDefault="00D53FDD" w:rsidP="00D53FDD">
      <w:pPr>
        <w:shd w:val="clear" w:color="auto" w:fill="FFFFFF"/>
        <w:spacing w:after="120" w:line="234" w:lineRule="atLeast"/>
        <w:ind w:firstLine="567"/>
        <w:jc w:val="both"/>
        <w:rPr>
          <w:i/>
          <w:sz w:val="28"/>
          <w:szCs w:val="28"/>
          <w:lang w:val="en-SG"/>
        </w:rPr>
      </w:pPr>
      <w:r w:rsidRPr="00D53FDD">
        <w:rPr>
          <w:i/>
          <w:sz w:val="28"/>
          <w:szCs w:val="28"/>
          <w:lang w:val="en-SG"/>
        </w:rPr>
        <w:t>4. Soạn thảo văn bản góp ý; báo cáo thẩm định, thẩm tra văn bản của cơ quan thẩm định, thẩm tra:</w:t>
      </w:r>
    </w:p>
    <w:p w:rsidR="00D53FDD" w:rsidRPr="00D53FDD" w:rsidRDefault="00D53FDD" w:rsidP="00D53FDD">
      <w:pPr>
        <w:shd w:val="clear" w:color="auto" w:fill="FFFFFF"/>
        <w:spacing w:after="120" w:line="234" w:lineRule="atLeast"/>
        <w:ind w:firstLine="567"/>
        <w:jc w:val="both"/>
        <w:rPr>
          <w:i/>
          <w:sz w:val="28"/>
          <w:szCs w:val="28"/>
          <w:lang w:val="en-SG"/>
        </w:rPr>
      </w:pPr>
      <w:r w:rsidRPr="00D53FDD">
        <w:rPr>
          <w:i/>
          <w:sz w:val="28"/>
          <w:szCs w:val="28"/>
          <w:lang w:val="en-SG"/>
        </w:rPr>
        <w:t>a) Văn bản góp ý:</w:t>
      </w:r>
    </w:p>
    <w:p w:rsidR="00D53FDD" w:rsidRPr="00D53FDD" w:rsidRDefault="00D53FDD" w:rsidP="00D53FDD">
      <w:pPr>
        <w:shd w:val="clear" w:color="auto" w:fill="FFFFFF"/>
        <w:spacing w:after="120" w:line="234" w:lineRule="atLeast"/>
        <w:ind w:firstLine="567"/>
        <w:jc w:val="both"/>
        <w:rPr>
          <w:i/>
          <w:sz w:val="28"/>
          <w:szCs w:val="28"/>
          <w:lang w:val="en-SG"/>
        </w:rPr>
      </w:pPr>
      <w:r w:rsidRPr="00D53FDD">
        <w:rPr>
          <w:i/>
          <w:sz w:val="28"/>
          <w:szCs w:val="28"/>
          <w:lang w:val="en-SG"/>
        </w:rPr>
        <w:t>- Đối với đề nghị xây dựng nghị quyết của Hội đồng nhân dân; dự thảo nghị quyết của Hội đồng nhân dân, quyết định của Ủy ban nhân dân, văn bản quy phạm pháp luật của chính quyền địa phương ở đơn vị hành chính - kinh tế đặc biệt: mức chi 350.000 đồng/văn bản;</w:t>
      </w:r>
    </w:p>
    <w:p w:rsidR="00D53FDD" w:rsidRPr="00D53FDD" w:rsidRDefault="00D53FDD" w:rsidP="00D53FDD">
      <w:pPr>
        <w:shd w:val="clear" w:color="auto" w:fill="FFFFFF"/>
        <w:spacing w:after="120" w:line="234" w:lineRule="atLeast"/>
        <w:ind w:firstLine="567"/>
        <w:jc w:val="both"/>
        <w:rPr>
          <w:i/>
          <w:sz w:val="28"/>
          <w:szCs w:val="28"/>
          <w:lang w:val="en-SG"/>
        </w:rPr>
      </w:pPr>
      <w:r w:rsidRPr="00D53FDD">
        <w:rPr>
          <w:i/>
          <w:sz w:val="28"/>
          <w:szCs w:val="28"/>
          <w:lang w:val="en-SG"/>
        </w:rPr>
        <w:t>b) Báo cáo thẩm định, báo cáo thẩm tra:</w:t>
      </w:r>
    </w:p>
    <w:p w:rsidR="00D53FDD" w:rsidRPr="00D53FDD" w:rsidRDefault="00D53FDD" w:rsidP="00D53FDD">
      <w:pPr>
        <w:shd w:val="clear" w:color="auto" w:fill="FFFFFF"/>
        <w:spacing w:after="120" w:line="234" w:lineRule="atLeast"/>
        <w:ind w:firstLine="567"/>
        <w:jc w:val="both"/>
        <w:rPr>
          <w:i/>
          <w:sz w:val="28"/>
          <w:szCs w:val="28"/>
          <w:lang w:val="en-SG"/>
        </w:rPr>
      </w:pPr>
      <w:r w:rsidRPr="00D53FDD">
        <w:rPr>
          <w:i/>
          <w:sz w:val="28"/>
          <w:szCs w:val="28"/>
          <w:lang w:val="en-SG"/>
        </w:rPr>
        <w:t>- Đối với đề nghị xây dựng nghị quyết của Hội đồng nhân dân cấp tỉnh: mức chi 750.000 đồng/báo cáo;</w:t>
      </w:r>
    </w:p>
    <w:p w:rsidR="00D53FDD" w:rsidRPr="00D53FDD" w:rsidRDefault="00D53FDD" w:rsidP="00D53FDD">
      <w:pPr>
        <w:shd w:val="clear" w:color="auto" w:fill="FFFFFF"/>
        <w:spacing w:after="120" w:line="234" w:lineRule="atLeast"/>
        <w:ind w:firstLine="567"/>
        <w:jc w:val="both"/>
        <w:rPr>
          <w:i/>
          <w:sz w:val="28"/>
          <w:szCs w:val="28"/>
          <w:lang w:val="en-SG"/>
        </w:rPr>
      </w:pPr>
      <w:r w:rsidRPr="00D53FDD">
        <w:rPr>
          <w:i/>
          <w:sz w:val="28"/>
          <w:szCs w:val="28"/>
          <w:lang w:val="en-SG"/>
        </w:rPr>
        <w:t>- Đối với dự thảo quyết định của Thủ tướng Chính phủ, thông tư liên tịch: mức chi 1.500.000 đồng/báo cáo</w:t>
      </w:r>
      <w:proofErr w:type="gramStart"/>
      <w:r w:rsidRPr="00D53FDD">
        <w:rPr>
          <w:i/>
          <w:sz w:val="28"/>
          <w:szCs w:val="28"/>
          <w:lang w:val="en-SG"/>
        </w:rPr>
        <w:t>;-</w:t>
      </w:r>
      <w:proofErr w:type="gramEnd"/>
      <w:r w:rsidRPr="00D53FDD">
        <w:rPr>
          <w:i/>
          <w:sz w:val="28"/>
          <w:szCs w:val="28"/>
          <w:lang w:val="en-SG"/>
        </w:rPr>
        <w:t xml:space="preserve"> Đối với dự thảo thông tư, quyết định của Tổng Kiểm toán nhà nước, nghị quyết của Hội đồng nhân dân, quyết định của Ủy ban nhân dân, văn bản quy phạm pháp luật của chính quyền địa phương ở đơn vị hành chính - kinh tế đặc biệt: mức chi 750.000 đồng/báo cáo.</w:t>
      </w:r>
    </w:p>
    <w:p w:rsidR="00D53FDD" w:rsidRPr="00D53FDD" w:rsidRDefault="00D53FDD" w:rsidP="00D53FDD">
      <w:pPr>
        <w:spacing w:after="120"/>
        <w:jc w:val="both"/>
        <w:rPr>
          <w:i/>
          <w:sz w:val="28"/>
          <w:szCs w:val="28"/>
          <w:lang w:val="en-SG"/>
        </w:rPr>
      </w:pPr>
      <w:r w:rsidRPr="00D53FDD">
        <w:rPr>
          <w:i/>
          <w:sz w:val="28"/>
          <w:szCs w:val="28"/>
          <w:lang w:val="en-SG"/>
        </w:rPr>
        <w:t>8. Chi lấy ý kiến tư vấn của chuyên gia độc lập:</w:t>
      </w:r>
    </w:p>
    <w:p w:rsidR="00D53FDD" w:rsidRPr="00D53FDD" w:rsidRDefault="00D53FDD" w:rsidP="00D53FDD">
      <w:pPr>
        <w:spacing w:before="40" w:after="40" w:line="300" w:lineRule="auto"/>
        <w:ind w:firstLine="567"/>
        <w:jc w:val="both"/>
        <w:rPr>
          <w:i/>
          <w:sz w:val="28"/>
          <w:szCs w:val="28"/>
          <w:lang w:val="en-SG"/>
        </w:rPr>
      </w:pPr>
      <w:r w:rsidRPr="00D53FDD">
        <w:rPr>
          <w:i/>
          <w:sz w:val="28"/>
          <w:szCs w:val="28"/>
          <w:lang w:val="en-SG"/>
        </w:rPr>
        <w:t xml:space="preserve">Trong trường hợp đề nghị xây dựng văn bản quy phạm pháp luật; đề nghị, dự kiến chương trình xây dựng văn bản quy phạm pháp luật; tờ trình, dự thảo văn bản quy phạm pháp luật và các báo cáo chuyên ngành, lĩnh vực chuyên môn phức tạp phải lấy ý kiến tư vấn, phản biện của các chuyên gia độc lập </w:t>
      </w:r>
      <w:r w:rsidRPr="00D53FDD">
        <w:rPr>
          <w:i/>
          <w:sz w:val="28"/>
          <w:szCs w:val="28"/>
          <w:u w:val="single"/>
          <w:lang w:val="en-SG"/>
        </w:rPr>
        <w:t>thì mức chi 1.500.000 đồng/văn bản.</w:t>
      </w:r>
      <w:r w:rsidRPr="00D53FDD">
        <w:rPr>
          <w:i/>
          <w:sz w:val="28"/>
          <w:szCs w:val="28"/>
          <w:lang w:val="en-SG"/>
        </w:rPr>
        <w:t>”</w:t>
      </w:r>
    </w:p>
    <w:p w:rsidR="00D53FDD" w:rsidRPr="00D53FDD" w:rsidRDefault="00D53FDD" w:rsidP="00D53FDD">
      <w:pPr>
        <w:spacing w:before="40" w:after="40" w:line="300" w:lineRule="auto"/>
        <w:ind w:firstLine="567"/>
        <w:jc w:val="both"/>
        <w:rPr>
          <w:sz w:val="28"/>
          <w:szCs w:val="28"/>
          <w:lang w:val="en-SG"/>
        </w:rPr>
      </w:pPr>
      <w:r w:rsidRPr="00D53FDD">
        <w:rPr>
          <w:sz w:val="28"/>
          <w:szCs w:val="28"/>
          <w:lang w:val="en-SG"/>
        </w:rPr>
        <w:t xml:space="preserve">Vận dụng </w:t>
      </w:r>
      <w:proofErr w:type="gramStart"/>
      <w:r w:rsidRPr="00D53FDD">
        <w:rPr>
          <w:sz w:val="28"/>
          <w:szCs w:val="28"/>
          <w:lang w:val="en-SG"/>
        </w:rPr>
        <w:t>theo</w:t>
      </w:r>
      <w:proofErr w:type="gramEnd"/>
      <w:r w:rsidRPr="00D53FDD">
        <w:rPr>
          <w:sz w:val="28"/>
          <w:szCs w:val="28"/>
          <w:lang w:val="en-SG"/>
        </w:rPr>
        <w:t xml:space="preserve"> Thông tư 42/2022/TT-BTC, Sở Tư pháp xây dựng mức chi dựa theo theo khoản 8 Điều 1: chi 1.500.000 đồng/văn bản.</w:t>
      </w:r>
    </w:p>
    <w:p w:rsidR="00D53FDD" w:rsidRPr="00D53FDD" w:rsidRDefault="00D53FDD" w:rsidP="00D53FDD">
      <w:pPr>
        <w:spacing w:before="50" w:after="50" w:line="312" w:lineRule="auto"/>
        <w:ind w:firstLine="567"/>
        <w:jc w:val="both"/>
        <w:rPr>
          <w:sz w:val="28"/>
          <w:szCs w:val="28"/>
          <w:lang w:val="en-SG"/>
        </w:rPr>
      </w:pPr>
      <w:r w:rsidRPr="00D53FDD">
        <w:rPr>
          <w:sz w:val="28"/>
          <w:szCs w:val="28"/>
          <w:lang w:val="en-SG"/>
        </w:rPr>
        <w:lastRenderedPageBreak/>
        <w:t xml:space="preserve">Như vậy, đối với chính sách này, có thể ước tính được 1 năm trong trường hợp tất cả các văn bản quy phạm pháp luật do Hội đồng nhân dân Thành phố và Ủy ban nhân dân Thành phố ban hành đều lấy ý kiến góp ý của các luật sư, tổ chức hành nghề luật sư thì tổng mức chi trong 1 năm sẽ là: (1.500.000 đồng x 88 văn bản) x 2 bước = 264.000.000 đồng; tổng chi trong 5 năm: 1.320.000.000 đồng.  </w:t>
      </w:r>
    </w:p>
    <w:p w:rsidR="00D53FDD" w:rsidRPr="00D53FDD" w:rsidRDefault="00D53FDD" w:rsidP="00D53FDD">
      <w:pPr>
        <w:spacing w:before="40" w:after="40" w:line="300" w:lineRule="auto"/>
        <w:ind w:firstLine="567"/>
        <w:jc w:val="both"/>
        <w:rPr>
          <w:sz w:val="28"/>
          <w:szCs w:val="28"/>
        </w:rPr>
      </w:pPr>
      <w:r w:rsidRPr="00D53FDD">
        <w:rPr>
          <w:sz w:val="28"/>
          <w:szCs w:val="28"/>
        </w:rPr>
        <w:t xml:space="preserve">2.5. </w:t>
      </w:r>
      <w:r w:rsidRPr="00D53FDD">
        <w:rPr>
          <w:bCs/>
          <w:sz w:val="28"/>
          <w:szCs w:val="28"/>
        </w:rPr>
        <w:t>Mức hỗ trợ cho l</w:t>
      </w:r>
      <w:r w:rsidRPr="00D53FDD">
        <w:rPr>
          <w:bCs/>
          <w:sz w:val="28"/>
          <w:szCs w:val="28"/>
          <w:lang w:val="vi-VN"/>
        </w:rPr>
        <w:t xml:space="preserve">uật sư tham gia hỗ trợ, tư vấn các </w:t>
      </w:r>
      <w:r w:rsidRPr="00D53FDD">
        <w:rPr>
          <w:bCs/>
          <w:sz w:val="28"/>
          <w:szCs w:val="28"/>
        </w:rPr>
        <w:t>S</w:t>
      </w:r>
      <w:r w:rsidRPr="00D53FDD">
        <w:rPr>
          <w:bCs/>
          <w:sz w:val="28"/>
          <w:szCs w:val="28"/>
          <w:lang w:val="vi-VN"/>
        </w:rPr>
        <w:t>ở, ngành, Ủy ban nhân dân, Chủ tịch Ủy ban nhân dân thành phố giải quyết các vụ khiếu nại, khiếu kiện phức tạp đông người, kéo dài; tham gia hỗ trợ cho cơ quan quản lý nhà nước tại địa phương trong các vụ kiện hành chính</w:t>
      </w:r>
      <w:r w:rsidRPr="00D53FDD">
        <w:rPr>
          <w:bCs/>
          <w:sz w:val="28"/>
          <w:szCs w:val="28"/>
        </w:rPr>
        <w:t>: 10 tháng lương cơ sở/vụ việc.</w:t>
      </w:r>
    </w:p>
    <w:p w:rsidR="00D53FDD" w:rsidRPr="00D53FDD" w:rsidRDefault="00D53FDD" w:rsidP="00D53FDD">
      <w:pPr>
        <w:spacing w:before="40" w:after="40" w:line="300" w:lineRule="auto"/>
        <w:ind w:firstLine="567"/>
        <w:jc w:val="both"/>
        <w:rPr>
          <w:sz w:val="28"/>
          <w:szCs w:val="28"/>
        </w:rPr>
      </w:pPr>
      <w:r w:rsidRPr="00D53FDD">
        <w:rPr>
          <w:sz w:val="28"/>
          <w:szCs w:val="28"/>
        </w:rPr>
        <w:t>Thời gian hỗ trợ: Từ thời điểm Nghị quyết có hiệu lực thi hành đến ngày 31 tháng 12 năm 2030.</w:t>
      </w:r>
    </w:p>
    <w:p w:rsidR="00D53FDD" w:rsidRPr="00D53FDD" w:rsidRDefault="007161FC" w:rsidP="00D53FDD">
      <w:pPr>
        <w:spacing w:before="40" w:after="40" w:line="300" w:lineRule="auto"/>
        <w:ind w:firstLine="567"/>
        <w:jc w:val="both"/>
        <w:rPr>
          <w:sz w:val="28"/>
          <w:szCs w:val="28"/>
        </w:rPr>
      </w:pPr>
      <w:r>
        <w:rPr>
          <w:sz w:val="28"/>
          <w:szCs w:val="28"/>
          <w:lang w:val="en-SG"/>
        </w:rPr>
        <w:t xml:space="preserve"> </w:t>
      </w:r>
      <w:r w:rsidR="00D53FDD" w:rsidRPr="00D53FDD">
        <w:rPr>
          <w:sz w:val="28"/>
          <w:szCs w:val="28"/>
        </w:rPr>
        <w:t xml:space="preserve">Chính sách hỗ trợ cho Luật sư tham gia hỗ trợ, tư vấn cho các Sở, ban, ngành, Ủy ban nhân dân, Chủ tịch Ủy ban nhân dân Thành phố giải quyết các vụ khiếu nại, khiếu kiện phức tạp đông người, kéo dài; tham gia hỗ trợ cho các cơ quan quản lý nhà nước tại địa phương trong các vụ án hành chính, dự kiến: 772.200.000 đồng/năm (3.861.000.000/5 năm). </w:t>
      </w:r>
    </w:p>
    <w:p w:rsidR="00D53FDD" w:rsidRPr="001A03F1" w:rsidRDefault="00D53FDD" w:rsidP="00D53FDD">
      <w:pPr>
        <w:widowControl w:val="0"/>
        <w:spacing w:after="120" w:line="288" w:lineRule="auto"/>
        <w:ind w:firstLine="561"/>
        <w:jc w:val="both"/>
        <w:rPr>
          <w:rFonts w:eastAsia="Times New Roman"/>
          <w:spacing w:val="-2"/>
          <w:sz w:val="28"/>
          <w:szCs w:val="28"/>
        </w:rPr>
      </w:pPr>
      <w:r w:rsidRPr="001A03F1">
        <w:rPr>
          <w:iCs/>
          <w:sz w:val="28"/>
          <w:szCs w:val="28"/>
          <w:lang w:val="en-SG"/>
        </w:rPr>
        <w:t xml:space="preserve">Cơ sở </w:t>
      </w:r>
      <w:r w:rsidRPr="001A03F1">
        <w:rPr>
          <w:iCs/>
          <w:sz w:val="28"/>
          <w:szCs w:val="28"/>
        </w:rPr>
        <w:t xml:space="preserve">thực tiễn đề xuất mức chi, dự kiến tổng mức chi ngân sách cho chính </w:t>
      </w:r>
      <w:r w:rsidRPr="001A03F1">
        <w:rPr>
          <w:iCs/>
          <w:sz w:val="28"/>
          <w:szCs w:val="28"/>
          <w:lang w:val="en-SG"/>
        </w:rPr>
        <w:t>sách này</w:t>
      </w:r>
      <w:r w:rsidRPr="001A03F1">
        <w:rPr>
          <w:iCs/>
          <w:sz w:val="28"/>
          <w:szCs w:val="28"/>
        </w:rPr>
        <w:t xml:space="preserve"> </w:t>
      </w:r>
      <w:r w:rsidRPr="001A03F1">
        <w:rPr>
          <w:sz w:val="28"/>
          <w:szCs w:val="28"/>
          <w:lang w:val="en-SG"/>
        </w:rPr>
        <w:t>dựa trên thực tế s</w:t>
      </w:r>
      <w:r w:rsidRPr="001A03F1">
        <w:rPr>
          <w:rFonts w:eastAsia="Times New Roman"/>
          <w:iCs/>
          <w:sz w:val="28"/>
          <w:szCs w:val="28"/>
        </w:rPr>
        <w:t xml:space="preserve">ố liệu vụ việc quyết định hành chính, hành vi hành chính của các Sở, ngành bị khởi kiện trong các năm </w:t>
      </w:r>
      <w:r w:rsidRPr="001A03F1">
        <w:rPr>
          <w:rFonts w:eastAsia="Times New Roman"/>
          <w:spacing w:val="-2"/>
          <w:sz w:val="28"/>
          <w:szCs w:val="28"/>
        </w:rPr>
        <w:t xml:space="preserve">2020, 2021, 2022 </w:t>
      </w:r>
      <w:r w:rsidRPr="001A03F1">
        <w:rPr>
          <w:iCs/>
          <w:sz w:val="28"/>
          <w:szCs w:val="28"/>
        </w:rPr>
        <w:t xml:space="preserve"> trên cơ sở báo cáo số 199/BC-UBND của Ủy ban nhân dân Thành phố Hồ Chí Minh ngày 27/7/2023 về tình hình chấp hành pháp luật tố tụng hành chính và thi hành án hành chính (từ ngày 01/10/2019 đến ngày 31/3/2023): </w:t>
      </w:r>
      <w:r w:rsidRPr="001A03F1">
        <w:rPr>
          <w:rFonts w:eastAsia="Times New Roman"/>
          <w:iCs/>
          <w:sz w:val="28"/>
          <w:szCs w:val="28"/>
        </w:rPr>
        <w:t xml:space="preserve">năm </w:t>
      </w:r>
      <w:r w:rsidRPr="001A03F1">
        <w:rPr>
          <w:rFonts w:eastAsia="Times New Roman"/>
          <w:spacing w:val="-2"/>
          <w:sz w:val="28"/>
          <w:szCs w:val="28"/>
        </w:rPr>
        <w:t>2020: 42 vụ việc, 2021: 35 vụ việc: 2022: 21 vụ việc; trung bình 1 năm: 33 vụ việc.</w:t>
      </w:r>
    </w:p>
    <w:p w:rsidR="00D53FDD" w:rsidRPr="001A03F1" w:rsidRDefault="00D53FDD" w:rsidP="00D53FDD">
      <w:pPr>
        <w:widowControl w:val="0"/>
        <w:spacing w:after="120" w:line="288" w:lineRule="auto"/>
        <w:ind w:firstLine="561"/>
        <w:jc w:val="both"/>
        <w:rPr>
          <w:sz w:val="28"/>
          <w:szCs w:val="28"/>
          <w:lang w:val="en-SG"/>
        </w:rPr>
      </w:pPr>
      <w:r w:rsidRPr="001A03F1">
        <w:rPr>
          <w:sz w:val="28"/>
          <w:szCs w:val="28"/>
          <w:lang w:val="en-SG"/>
        </w:rPr>
        <w:t xml:space="preserve">Cơ sở </w:t>
      </w:r>
      <w:r w:rsidRPr="001A03F1">
        <w:rPr>
          <w:sz w:val="28"/>
          <w:szCs w:val="28"/>
        </w:rPr>
        <w:t xml:space="preserve">pháp lý để vận dụng tham mưu </w:t>
      </w:r>
      <w:r w:rsidRPr="001A03F1">
        <w:rPr>
          <w:sz w:val="28"/>
          <w:szCs w:val="28"/>
          <w:lang w:val="en-SG"/>
        </w:rPr>
        <w:t xml:space="preserve">chính sách này: </w:t>
      </w:r>
    </w:p>
    <w:p w:rsidR="00D53FDD" w:rsidRPr="00D53FDD" w:rsidRDefault="00D53FDD" w:rsidP="00D53FDD">
      <w:pPr>
        <w:spacing w:before="40" w:after="40" w:line="300" w:lineRule="auto"/>
        <w:ind w:firstLine="567"/>
        <w:jc w:val="both"/>
        <w:rPr>
          <w:sz w:val="28"/>
          <w:szCs w:val="28"/>
        </w:rPr>
      </w:pPr>
      <w:r w:rsidRPr="00D53FDD">
        <w:rPr>
          <w:iCs/>
          <w:sz w:val="28"/>
          <w:szCs w:val="28"/>
        </w:rPr>
        <w:t xml:space="preserve">Vận dụng quy định tại </w:t>
      </w:r>
      <w:r w:rsidRPr="00D53FDD">
        <w:rPr>
          <w:sz w:val="28"/>
          <w:szCs w:val="28"/>
        </w:rPr>
        <w:t>Thông tư số 02/2021/TT-BTP ngày 25 tháng 5 năm 2021 của Bộ trưởng Bộ tư pháp hướng dẫn cách tính thời gian theo buổi làm việc thực tế và khoán chi vụ việc trợ giúp pháp lý:</w:t>
      </w:r>
    </w:p>
    <w:p w:rsidR="00D53FDD" w:rsidRPr="00D53FDD" w:rsidRDefault="00D53FDD" w:rsidP="00D53FDD">
      <w:pPr>
        <w:spacing w:before="40" w:after="40" w:line="300" w:lineRule="auto"/>
        <w:ind w:firstLine="567"/>
        <w:jc w:val="both"/>
        <w:rPr>
          <w:b/>
          <w:bCs/>
          <w:i/>
          <w:color w:val="000000"/>
          <w:sz w:val="28"/>
          <w:szCs w:val="28"/>
          <w:shd w:val="clear" w:color="auto" w:fill="FFFFFF"/>
        </w:rPr>
      </w:pPr>
      <w:bookmarkStart w:id="2" w:name="dieu_9"/>
      <w:r w:rsidRPr="00D53FDD">
        <w:rPr>
          <w:b/>
          <w:bCs/>
          <w:i/>
          <w:color w:val="000000"/>
          <w:sz w:val="28"/>
          <w:szCs w:val="28"/>
          <w:shd w:val="clear" w:color="auto" w:fill="FFFFFF"/>
        </w:rPr>
        <w:t>“Điều 9. Khoán chi vụ việc</w:t>
      </w:r>
      <w:bookmarkEnd w:id="2"/>
    </w:p>
    <w:p w:rsidR="00D53FDD" w:rsidRPr="00D53FDD" w:rsidRDefault="00D53FDD" w:rsidP="00D53FDD">
      <w:pPr>
        <w:spacing w:before="40" w:after="40" w:line="300" w:lineRule="auto"/>
        <w:ind w:firstLine="567"/>
        <w:jc w:val="both"/>
        <w:rPr>
          <w:i/>
          <w:color w:val="000000"/>
          <w:sz w:val="28"/>
          <w:szCs w:val="28"/>
          <w:shd w:val="clear" w:color="auto" w:fill="FFFFFF"/>
        </w:rPr>
      </w:pPr>
      <w:r w:rsidRPr="00D53FDD">
        <w:rPr>
          <w:i/>
          <w:color w:val="000000"/>
          <w:sz w:val="28"/>
          <w:szCs w:val="28"/>
          <w:shd w:val="clear" w:color="auto" w:fill="FFFFFF"/>
        </w:rPr>
        <w:t xml:space="preserve">5. Trường hợp 01 vụ việc trợ giúp pháp lý được thực hiện trợ giúp pháp lý qua nhiều giai đoạn tố tụng thể hiện tại các Phụ lục ban hành kèm </w:t>
      </w:r>
      <w:proofErr w:type="gramStart"/>
      <w:r w:rsidRPr="00D53FDD">
        <w:rPr>
          <w:i/>
          <w:color w:val="000000"/>
          <w:sz w:val="28"/>
          <w:szCs w:val="28"/>
          <w:shd w:val="clear" w:color="auto" w:fill="FFFFFF"/>
        </w:rPr>
        <w:t>theo</w:t>
      </w:r>
      <w:proofErr w:type="gramEnd"/>
      <w:r w:rsidRPr="00D53FDD">
        <w:rPr>
          <w:i/>
          <w:color w:val="000000"/>
          <w:sz w:val="28"/>
          <w:szCs w:val="28"/>
          <w:shd w:val="clear" w:color="auto" w:fill="FFFFFF"/>
        </w:rPr>
        <w:t xml:space="preserve"> Thông tư này thì mức khoán chi vụ việc được áp dụng theo các giai đoạn nhưng tối đa không quá 10 mức lương cơ sở.”</w:t>
      </w:r>
    </w:p>
    <w:p w:rsidR="00D53FDD" w:rsidRPr="00D53FDD" w:rsidRDefault="00D53FDD" w:rsidP="00D53FDD">
      <w:pPr>
        <w:widowControl w:val="0"/>
        <w:spacing w:after="120" w:line="288" w:lineRule="auto"/>
        <w:ind w:firstLine="561"/>
        <w:jc w:val="both"/>
        <w:rPr>
          <w:sz w:val="28"/>
          <w:szCs w:val="28"/>
          <w:lang w:val="en-SG"/>
        </w:rPr>
      </w:pPr>
      <w:r w:rsidRPr="00D53FDD">
        <w:rPr>
          <w:sz w:val="28"/>
          <w:szCs w:val="28"/>
          <w:lang w:val="en-SG"/>
        </w:rPr>
        <w:lastRenderedPageBreak/>
        <w:t>Theo Nghị định 73/2024/NĐ-CP của Chính phủ, từ ngày 1/7/2024, </w:t>
      </w:r>
      <w:hyperlink r:id="rId10" w:tgtFrame="_blank" w:history="1">
        <w:r w:rsidRPr="00D53FDD">
          <w:rPr>
            <w:sz w:val="28"/>
            <w:szCs w:val="28"/>
            <w:lang w:val="en-SG"/>
          </w:rPr>
          <w:t>mức lương cơ sở</w:t>
        </w:r>
      </w:hyperlink>
      <w:r w:rsidRPr="00D53FDD">
        <w:rPr>
          <w:sz w:val="28"/>
          <w:szCs w:val="28"/>
          <w:lang w:val="en-SG"/>
        </w:rPr>
        <w:t> là </w:t>
      </w:r>
      <w:r w:rsidRPr="00D53FDD">
        <w:rPr>
          <w:bCs/>
          <w:sz w:val="28"/>
          <w:szCs w:val="28"/>
          <w:lang w:val="en-SG"/>
        </w:rPr>
        <w:t>2</w:t>
      </w:r>
      <w:proofErr w:type="gramStart"/>
      <w:r w:rsidRPr="00D53FDD">
        <w:rPr>
          <w:bCs/>
          <w:sz w:val="28"/>
          <w:szCs w:val="28"/>
          <w:lang w:val="en-SG"/>
        </w:rPr>
        <w:t>,34</w:t>
      </w:r>
      <w:proofErr w:type="gramEnd"/>
      <w:r w:rsidRPr="00D53FDD">
        <w:rPr>
          <w:bCs/>
          <w:sz w:val="28"/>
          <w:szCs w:val="28"/>
          <w:lang w:val="en-SG"/>
        </w:rPr>
        <w:t xml:space="preserve"> triệu đồng/tháng</w:t>
      </w:r>
      <w:r w:rsidRPr="00D53FDD">
        <w:rPr>
          <w:sz w:val="28"/>
          <w:szCs w:val="28"/>
          <w:lang w:val="en-SG"/>
        </w:rPr>
        <w:t>.</w:t>
      </w:r>
    </w:p>
    <w:p w:rsidR="00D53FDD" w:rsidRPr="00D53FDD" w:rsidRDefault="00D53FDD" w:rsidP="00D53FDD">
      <w:pPr>
        <w:spacing w:before="40" w:after="40" w:line="300" w:lineRule="auto"/>
        <w:ind w:firstLine="567"/>
        <w:jc w:val="both"/>
        <w:rPr>
          <w:sz w:val="28"/>
          <w:szCs w:val="28"/>
        </w:rPr>
      </w:pPr>
      <w:r w:rsidRPr="00D53FDD">
        <w:rPr>
          <w:sz w:val="28"/>
          <w:szCs w:val="28"/>
          <w:lang w:val="en-SG"/>
        </w:rPr>
        <w:t xml:space="preserve">Như vậy, đối với chính sách này, có thể ước tính được 1 năm trong trường hợp tất cả các vụ án hành chính đều có </w:t>
      </w:r>
      <w:r w:rsidRPr="00D53FDD">
        <w:rPr>
          <w:sz w:val="28"/>
          <w:szCs w:val="28"/>
        </w:rPr>
        <w:t>Luật sư tham gia hỗ trợ, tư vấn cho các Sở, ban, ngành, Ủy ban nhân dân, Chủ tịch Ủy ban nhân dân Thành phố giải quyết: 2.340.000 đồng x 10 x 33 = 772.200.000 đồng.</w:t>
      </w:r>
    </w:p>
    <w:p w:rsidR="00D53FDD" w:rsidRPr="00D53FDD" w:rsidRDefault="00D53FDD" w:rsidP="00D53FDD">
      <w:pPr>
        <w:spacing w:before="50" w:after="50" w:line="312" w:lineRule="auto"/>
        <w:ind w:firstLine="567"/>
        <w:jc w:val="both"/>
        <w:rPr>
          <w:i/>
          <w:sz w:val="28"/>
          <w:szCs w:val="28"/>
        </w:rPr>
      </w:pPr>
      <w:r w:rsidRPr="00D53FDD">
        <w:rPr>
          <w:i/>
          <w:iCs/>
          <w:sz w:val="28"/>
          <w:szCs w:val="28"/>
        </w:rPr>
        <w:t xml:space="preserve"> (Nội dung đề xuất mức chi, dự kiến tổng mức chi ngân sách cho chính </w:t>
      </w:r>
      <w:r w:rsidRPr="00D53FDD">
        <w:rPr>
          <w:i/>
          <w:iCs/>
          <w:sz w:val="28"/>
          <w:szCs w:val="28"/>
          <w:lang w:val="en-SG"/>
        </w:rPr>
        <w:t>sách 1</w:t>
      </w:r>
      <w:proofErr w:type="gramStart"/>
      <w:r w:rsidRPr="00D53FDD">
        <w:rPr>
          <w:i/>
          <w:iCs/>
          <w:sz w:val="28"/>
          <w:szCs w:val="28"/>
          <w:lang w:val="en-SG"/>
        </w:rPr>
        <w:t>,2,3</w:t>
      </w:r>
      <w:proofErr w:type="gramEnd"/>
      <w:r w:rsidRPr="00D53FDD">
        <w:rPr>
          <w:i/>
          <w:iCs/>
          <w:sz w:val="28"/>
          <w:szCs w:val="28"/>
          <w:lang w:val="en-SG"/>
        </w:rPr>
        <w:t xml:space="preserve"> </w:t>
      </w:r>
      <w:r w:rsidRPr="00D53FDD">
        <w:rPr>
          <w:i/>
          <w:iCs/>
          <w:sz w:val="28"/>
          <w:szCs w:val="28"/>
        </w:rPr>
        <w:t xml:space="preserve"> sẽ được Sở Tư pháp hoàn thiện sau khi lấy ý kiến các đơn vị về cơ sở pháp lý, cơ sở thực tiễn. Do đó, đ</w:t>
      </w:r>
      <w:r w:rsidRPr="00D53FDD">
        <w:rPr>
          <w:i/>
          <w:sz w:val="28"/>
          <w:szCs w:val="28"/>
        </w:rPr>
        <w:t>ề nghị các đơn vị cho ý kiến cụ thể, dự kiến các khoản chi ngân sách đối với các nội dung trên trong phạm vi ngành, lĩnh vực do đơn vị quản lý để Sở Tư pháp có cơ sở tổng hợp, tham mưu Ủy ban nhân dân Thành phố trình Hội đồng nhân dân Thành phố xem xét, quyết định.)</w:t>
      </w:r>
    </w:p>
    <w:p w:rsidR="00D53FDD" w:rsidRPr="00D53FDD" w:rsidRDefault="00D53FDD" w:rsidP="00D53FDD">
      <w:pPr>
        <w:spacing w:before="40" w:after="40" w:line="300" w:lineRule="auto"/>
        <w:ind w:firstLine="567"/>
        <w:jc w:val="both"/>
        <w:rPr>
          <w:sz w:val="28"/>
          <w:szCs w:val="28"/>
        </w:rPr>
      </w:pPr>
      <w:r w:rsidRPr="00D53FDD">
        <w:rPr>
          <w:sz w:val="28"/>
          <w:szCs w:val="28"/>
        </w:rPr>
        <w:t>- Tổng chi ngân sách cho các nội dung trên, dự kiến: Hằng năm</w:t>
      </w:r>
      <w:proofErr w:type="gramStart"/>
      <w:r w:rsidRPr="00D53FDD">
        <w:rPr>
          <w:sz w:val="28"/>
          <w:szCs w:val="28"/>
        </w:rPr>
        <w:t>:………….;</w:t>
      </w:r>
      <w:proofErr w:type="gramEnd"/>
      <w:r w:rsidRPr="00D53FDD">
        <w:rPr>
          <w:sz w:val="28"/>
          <w:szCs w:val="28"/>
        </w:rPr>
        <w:t xml:space="preserve"> giai đoạn 2025 - 2030:……………..</w:t>
      </w:r>
    </w:p>
    <w:p w:rsidR="00D53FDD" w:rsidRPr="00D53FDD" w:rsidRDefault="00D53FDD" w:rsidP="00D53FDD">
      <w:pPr>
        <w:spacing w:before="40" w:after="40" w:line="300" w:lineRule="auto"/>
        <w:ind w:firstLine="567"/>
        <w:jc w:val="both"/>
        <w:rPr>
          <w:i/>
          <w:sz w:val="28"/>
          <w:szCs w:val="28"/>
        </w:rPr>
      </w:pPr>
      <w:r w:rsidRPr="00D53FDD">
        <w:rPr>
          <w:i/>
          <w:sz w:val="28"/>
          <w:szCs w:val="28"/>
        </w:rPr>
        <w:t>(Sở Tư pháp sẽ tổng hợp số liệu cụ thể tham mưu, trình Ủy ban nhân dân Thành phố sau khi có ý kiến của các Sở, ngành, các cơ quan, đơn vị có liên quan.)</w:t>
      </w:r>
    </w:p>
    <w:p w:rsidR="00D53FDD" w:rsidRPr="00D53FDD" w:rsidRDefault="00D53FDD" w:rsidP="00D53FDD">
      <w:pPr>
        <w:spacing w:line="247" w:lineRule="auto"/>
        <w:ind w:firstLine="720"/>
        <w:jc w:val="both"/>
        <w:rPr>
          <w:rFonts w:eastAsia="Times New Roman"/>
          <w:sz w:val="28"/>
          <w:szCs w:val="28"/>
        </w:rPr>
      </w:pPr>
      <w:r w:rsidRPr="00D53FDD">
        <w:rPr>
          <w:sz w:val="28"/>
          <w:szCs w:val="28"/>
        </w:rPr>
        <w:t xml:space="preserve">Nguồn kinh phí: </w:t>
      </w:r>
      <w:r w:rsidRPr="00D53FDD">
        <w:rPr>
          <w:rFonts w:eastAsia="Times New Roman"/>
          <w:sz w:val="28"/>
          <w:szCs w:val="28"/>
        </w:rPr>
        <w:t xml:space="preserve">Nguồn ngân sách nhà nước </w:t>
      </w:r>
      <w:proofErr w:type="gramStart"/>
      <w:r w:rsidRPr="00D53FDD">
        <w:rPr>
          <w:rFonts w:eastAsia="Times New Roman"/>
          <w:sz w:val="28"/>
          <w:szCs w:val="28"/>
        </w:rPr>
        <w:t>theo</w:t>
      </w:r>
      <w:proofErr w:type="gramEnd"/>
      <w:r w:rsidRPr="00D53FDD">
        <w:rPr>
          <w:rFonts w:eastAsia="Times New Roman"/>
          <w:sz w:val="28"/>
          <w:szCs w:val="28"/>
        </w:rPr>
        <w:t xml:space="preserve"> phân cấp ngân sách hiện hành.</w:t>
      </w:r>
    </w:p>
    <w:p w:rsidR="0088129B" w:rsidRDefault="007161FC">
      <w:pPr>
        <w:spacing w:before="50" w:after="50" w:line="312" w:lineRule="auto"/>
        <w:ind w:firstLine="567"/>
        <w:jc w:val="both"/>
        <w:rPr>
          <w:sz w:val="28"/>
          <w:szCs w:val="28"/>
          <w:lang w:val="en-SG"/>
        </w:rPr>
      </w:pPr>
      <w:r>
        <w:rPr>
          <w:sz w:val="28"/>
          <w:szCs w:val="28"/>
          <w:lang w:val="en-SG"/>
        </w:rPr>
        <w:t xml:space="preserve">Thời gian hỗ trợ: Giai đoạn 2025 - 2030 (từ thời điểm Nghị quyết có hiệu lực thi hành đến ngày 31 tháng 12 năm 2030). </w:t>
      </w:r>
    </w:p>
    <w:p w:rsidR="0088129B" w:rsidRDefault="007161FC">
      <w:pPr>
        <w:spacing w:before="50" w:after="50" w:line="312" w:lineRule="auto"/>
        <w:ind w:firstLine="567"/>
        <w:jc w:val="both"/>
        <w:rPr>
          <w:sz w:val="28"/>
          <w:szCs w:val="28"/>
        </w:rPr>
      </w:pPr>
      <w:r>
        <w:rPr>
          <w:sz w:val="28"/>
          <w:szCs w:val="28"/>
          <w:lang w:val="en-SG"/>
        </w:rPr>
        <w:t xml:space="preserve">Việc đề xuất thời gian hỗ trợ theo một giai đoạn cụ thể góp phần tạo điều kiện thuận lợi để thực hiện công tác sơ kết, tổng kết, qua đó, </w:t>
      </w:r>
      <w:r>
        <w:rPr>
          <w:sz w:val="28"/>
          <w:szCs w:val="28"/>
        </w:rPr>
        <w:t>đánh giá thực trạng kết quả, hiệu quả của nội dung chính sách đã ban hành, quá trình tổ chức triển khai thực hiện, đồng thời làm cơ sở để sửa đổi, bổ sung, hoàn thiện chính sách.</w:t>
      </w:r>
    </w:p>
    <w:p w:rsidR="0088129B" w:rsidRDefault="007161FC">
      <w:pPr>
        <w:spacing w:before="50" w:after="50" w:line="312" w:lineRule="auto"/>
        <w:ind w:firstLine="567"/>
        <w:jc w:val="both"/>
        <w:rPr>
          <w:i/>
          <w:sz w:val="28"/>
          <w:szCs w:val="28"/>
        </w:rPr>
      </w:pPr>
      <w:r>
        <w:rPr>
          <w:i/>
          <w:sz w:val="28"/>
          <w:szCs w:val="28"/>
        </w:rPr>
        <w:t xml:space="preserve">(Đề nghị các Sở, ngành, </w:t>
      </w:r>
      <w:r w:rsidR="00D53FDD">
        <w:rPr>
          <w:i/>
          <w:sz w:val="28"/>
          <w:szCs w:val="28"/>
        </w:rPr>
        <w:t xml:space="preserve">Đoàn Luật sư Thành phố, </w:t>
      </w:r>
      <w:r>
        <w:rPr>
          <w:i/>
          <w:sz w:val="28"/>
          <w:szCs w:val="28"/>
        </w:rPr>
        <w:t>các cơ quan, đơn vị trên cơ sở chức năng nhiệm vụ, quy định pháp luật và thực tiễn giải quyết công việc, góp ý cụ thể đối với các mụ</w:t>
      </w:r>
      <w:r w:rsidR="00D53FDD">
        <w:rPr>
          <w:i/>
          <w:sz w:val="28"/>
          <w:szCs w:val="28"/>
        </w:rPr>
        <w:t>c 2.1, 2.2, 2.3: mức chi</w:t>
      </w:r>
      <w:r w:rsidR="001878C3">
        <w:rPr>
          <w:i/>
          <w:sz w:val="28"/>
          <w:szCs w:val="28"/>
        </w:rPr>
        <w:t xml:space="preserve"> cụ thể</w:t>
      </w:r>
      <w:r w:rsidR="00D53FDD">
        <w:rPr>
          <w:i/>
          <w:sz w:val="28"/>
          <w:szCs w:val="28"/>
        </w:rPr>
        <w:t xml:space="preserve">, cơ sở pháp lý, cơ sở thực tiễn </w:t>
      </w:r>
      <w:r w:rsidR="001878C3">
        <w:rPr>
          <w:i/>
          <w:sz w:val="28"/>
          <w:szCs w:val="28"/>
        </w:rPr>
        <w:t xml:space="preserve">đề xuất </w:t>
      </w:r>
      <w:r>
        <w:rPr>
          <w:i/>
          <w:sz w:val="28"/>
          <w:szCs w:val="28"/>
        </w:rPr>
        <w:t>để Sở Tư pháp có cơ sở tổng hợp, tham mưu Ủy ban nhân dân Thành phố trình Hội đồng nhân dân Thành phố xem xét, quyết định)</w:t>
      </w:r>
    </w:p>
    <w:p w:rsidR="0088129B" w:rsidRDefault="007161FC">
      <w:pPr>
        <w:spacing w:before="50" w:after="50" w:line="312" w:lineRule="auto"/>
        <w:ind w:firstLine="567"/>
        <w:jc w:val="both"/>
        <w:rPr>
          <w:b/>
          <w:sz w:val="28"/>
          <w:szCs w:val="28"/>
          <w:lang w:val="en-SG"/>
        </w:rPr>
      </w:pPr>
      <w:r>
        <w:rPr>
          <w:b/>
          <w:sz w:val="28"/>
          <w:szCs w:val="28"/>
          <w:lang w:val="en-SG"/>
        </w:rPr>
        <w:t xml:space="preserve">2.2. Đánh giá tác động của giải pháp </w:t>
      </w:r>
    </w:p>
    <w:p w:rsidR="0088129B" w:rsidRDefault="007161FC">
      <w:pPr>
        <w:spacing w:before="50" w:after="50" w:line="312" w:lineRule="auto"/>
        <w:ind w:firstLine="567"/>
        <w:jc w:val="both"/>
        <w:rPr>
          <w:b/>
          <w:sz w:val="28"/>
          <w:szCs w:val="28"/>
        </w:rPr>
      </w:pPr>
      <w:r>
        <w:rPr>
          <w:b/>
          <w:sz w:val="28"/>
          <w:szCs w:val="28"/>
          <w:lang w:val="en-SG"/>
        </w:rPr>
        <w:t>- </w:t>
      </w:r>
      <w:r>
        <w:rPr>
          <w:b/>
          <w:sz w:val="28"/>
          <w:szCs w:val="28"/>
        </w:rPr>
        <w:t>Tác động đối với hệ thống pháp luật:</w:t>
      </w:r>
    </w:p>
    <w:p w:rsidR="0088129B" w:rsidRDefault="007161FC">
      <w:pPr>
        <w:spacing w:before="50" w:after="50" w:line="312" w:lineRule="auto"/>
        <w:ind w:firstLine="567"/>
        <w:jc w:val="both"/>
        <w:rPr>
          <w:sz w:val="28"/>
          <w:szCs w:val="28"/>
        </w:rPr>
      </w:pPr>
      <w:r>
        <w:rPr>
          <w:sz w:val="28"/>
          <w:szCs w:val="28"/>
        </w:rPr>
        <w:lastRenderedPageBreak/>
        <w:t>Tạo cơ sở để thực hiện chính sách khuyến khích, thu hút, phát huy vai trò của luật sư trong việc tham gia giải quyết, thực hiện các kế hoạch, nội dung, chương trình xây dựng và phát triển kinh tế, văn hóa - xã hội của Thành phố.</w:t>
      </w:r>
    </w:p>
    <w:p w:rsidR="0088129B" w:rsidRDefault="007161FC">
      <w:pPr>
        <w:spacing w:before="50" w:after="50" w:line="312" w:lineRule="auto"/>
        <w:ind w:firstLine="567"/>
        <w:jc w:val="both"/>
        <w:rPr>
          <w:b/>
          <w:sz w:val="28"/>
          <w:szCs w:val="28"/>
        </w:rPr>
      </w:pPr>
      <w:r>
        <w:rPr>
          <w:b/>
          <w:sz w:val="28"/>
          <w:szCs w:val="28"/>
          <w:lang w:val="en-SG"/>
        </w:rPr>
        <w:t>- </w:t>
      </w:r>
      <w:r>
        <w:rPr>
          <w:b/>
          <w:sz w:val="28"/>
          <w:szCs w:val="28"/>
        </w:rPr>
        <w:t>Tác động về kinh tế - xã hội:</w:t>
      </w:r>
    </w:p>
    <w:p w:rsidR="0088129B" w:rsidRDefault="007161FC">
      <w:pPr>
        <w:spacing w:before="50" w:after="50" w:line="312" w:lineRule="auto"/>
        <w:ind w:firstLine="567"/>
        <w:jc w:val="both"/>
        <w:rPr>
          <w:sz w:val="28"/>
          <w:szCs w:val="28"/>
        </w:rPr>
      </w:pPr>
      <w:r>
        <w:rPr>
          <w:sz w:val="28"/>
          <w:szCs w:val="28"/>
        </w:rPr>
        <w:t xml:space="preserve">Tạo điều kiện cho đội ngũ luật sư tham gia giải quyết, thực hiện các kế hoạch, nội dung, chương trình xây dựng và phát triển kinh tế, văn hóa - xã hội của Thành phố và hoàn thành chức năng xã hội của luật sư, qua đó góp phần thúc đẩy sự phát triển kinh tế - xã hội trên địa bàn Thành phố. </w:t>
      </w:r>
    </w:p>
    <w:p w:rsidR="0088129B" w:rsidRDefault="007161FC">
      <w:pPr>
        <w:spacing w:before="50" w:after="50" w:line="312" w:lineRule="auto"/>
        <w:ind w:firstLine="567"/>
        <w:jc w:val="both"/>
        <w:rPr>
          <w:b/>
          <w:sz w:val="28"/>
          <w:szCs w:val="28"/>
        </w:rPr>
      </w:pPr>
      <w:r>
        <w:rPr>
          <w:b/>
          <w:sz w:val="28"/>
          <w:szCs w:val="28"/>
          <w:lang w:val="en-SG"/>
        </w:rPr>
        <w:t>- </w:t>
      </w:r>
      <w:r>
        <w:rPr>
          <w:b/>
          <w:sz w:val="28"/>
          <w:szCs w:val="28"/>
        </w:rPr>
        <w:t xml:space="preserve">Tác động về giới: </w:t>
      </w:r>
    </w:p>
    <w:p w:rsidR="0088129B" w:rsidRDefault="007161FC">
      <w:pPr>
        <w:spacing w:before="50" w:after="50" w:line="312" w:lineRule="auto"/>
        <w:ind w:firstLine="567"/>
        <w:jc w:val="both"/>
        <w:rPr>
          <w:sz w:val="28"/>
          <w:szCs w:val="28"/>
        </w:rPr>
      </w:pPr>
      <w:r>
        <w:rPr>
          <w:sz w:val="28"/>
          <w:szCs w:val="28"/>
        </w:rPr>
        <w:t>Không có tác động về giới.</w:t>
      </w:r>
    </w:p>
    <w:p w:rsidR="0088129B" w:rsidRDefault="007161FC">
      <w:pPr>
        <w:spacing w:before="50" w:after="50" w:line="312" w:lineRule="auto"/>
        <w:ind w:firstLine="567"/>
        <w:jc w:val="both"/>
        <w:rPr>
          <w:b/>
          <w:sz w:val="28"/>
          <w:szCs w:val="28"/>
        </w:rPr>
      </w:pPr>
      <w:r>
        <w:rPr>
          <w:b/>
          <w:sz w:val="28"/>
          <w:szCs w:val="28"/>
          <w:lang w:val="en-SG"/>
        </w:rPr>
        <w:t>- </w:t>
      </w:r>
      <w:r>
        <w:rPr>
          <w:b/>
          <w:sz w:val="28"/>
          <w:szCs w:val="28"/>
        </w:rPr>
        <w:t xml:space="preserve">Tác động của thủ tục hành chính: </w:t>
      </w:r>
    </w:p>
    <w:p w:rsidR="0088129B" w:rsidRDefault="007161FC">
      <w:pPr>
        <w:spacing w:before="50" w:after="50" w:line="312" w:lineRule="auto"/>
        <w:ind w:firstLine="567"/>
        <w:jc w:val="both"/>
        <w:rPr>
          <w:sz w:val="28"/>
          <w:szCs w:val="28"/>
        </w:rPr>
      </w:pPr>
      <w:r>
        <w:rPr>
          <w:sz w:val="28"/>
          <w:szCs w:val="28"/>
        </w:rPr>
        <w:t>Không làm phát sinh thủ tục hành chính.</w:t>
      </w:r>
    </w:p>
    <w:p w:rsidR="0088129B" w:rsidRDefault="007161FC">
      <w:pPr>
        <w:spacing w:before="50" w:after="50" w:line="312" w:lineRule="auto"/>
        <w:ind w:firstLine="567"/>
        <w:jc w:val="both"/>
        <w:rPr>
          <w:sz w:val="28"/>
          <w:szCs w:val="28"/>
        </w:rPr>
      </w:pPr>
      <w:r>
        <w:rPr>
          <w:sz w:val="28"/>
          <w:szCs w:val="28"/>
        </w:rPr>
        <w:t>Trên đây là Báo cáo của Ủy ban nhân dân Thành phố đánh giá tác động của quy định chính sách khuyến khích, thu hút, phát huy vai trò của luật sư trong việc tham gia giải quyết, thực hiện các kế hoạch, nội dung, chương trình xây dựng và phát triển kinh tế, văn hóa - xã hội của Thành phố Hồ Chí Minh trình Hội đồng nhân dân Thành phố</w:t>
      </w:r>
      <w:proofErr w:type="gramStart"/>
      <w:r>
        <w:rPr>
          <w:sz w:val="28"/>
          <w:szCs w:val="28"/>
        </w:rPr>
        <w:t>./</w:t>
      </w:r>
      <w:proofErr w:type="gramEnd"/>
      <w:r>
        <w:rPr>
          <w:sz w:val="28"/>
          <w:szCs w:val="28"/>
        </w:rPr>
        <w:t xml:space="preserve">.    </w:t>
      </w:r>
    </w:p>
    <w:p w:rsidR="0088129B" w:rsidRDefault="0088129B">
      <w:pPr>
        <w:spacing w:before="40" w:after="40"/>
        <w:ind w:firstLine="567"/>
        <w:jc w:val="both"/>
        <w:rPr>
          <w:sz w:val="28"/>
          <w:szCs w:val="28"/>
        </w:rPr>
      </w:pPr>
    </w:p>
    <w:tbl>
      <w:tblPr>
        <w:tblW w:w="4940" w:type="pct"/>
        <w:tblInd w:w="108" w:type="dxa"/>
        <w:tblCellMar>
          <w:left w:w="0" w:type="dxa"/>
          <w:right w:w="0" w:type="dxa"/>
        </w:tblCellMar>
        <w:tblLook w:val="04A0" w:firstRow="1" w:lastRow="0" w:firstColumn="1" w:lastColumn="0" w:noHBand="0" w:noVBand="1"/>
      </w:tblPr>
      <w:tblGrid>
        <w:gridCol w:w="4389"/>
        <w:gridCol w:w="4788"/>
      </w:tblGrid>
      <w:tr w:rsidR="0088129B">
        <w:tc>
          <w:tcPr>
            <w:tcW w:w="4287" w:type="dxa"/>
            <w:tcMar>
              <w:top w:w="0" w:type="dxa"/>
              <w:left w:w="108" w:type="dxa"/>
              <w:bottom w:w="0" w:type="dxa"/>
              <w:right w:w="108" w:type="dxa"/>
            </w:tcMar>
          </w:tcPr>
          <w:p w:rsidR="0088129B" w:rsidRDefault="007161FC">
            <w:pPr>
              <w:spacing w:before="0"/>
            </w:pPr>
            <w:r>
              <w:rPr>
                <w:b/>
                <w:bCs/>
                <w:i/>
                <w:iCs/>
                <w:szCs w:val="24"/>
              </w:rPr>
              <w:t>Nơi nhận:</w:t>
            </w:r>
            <w:r>
              <w:rPr>
                <w:sz w:val="26"/>
                <w:szCs w:val="26"/>
              </w:rPr>
              <w:br/>
            </w:r>
            <w:r>
              <w:t>- Thường trực Thành ủy;</w:t>
            </w:r>
          </w:p>
          <w:p w:rsidR="0088129B" w:rsidRDefault="007161FC">
            <w:pPr>
              <w:spacing w:before="0"/>
            </w:pPr>
            <w:r>
              <w:t>- Thường trực HĐNDTP;</w:t>
            </w:r>
          </w:p>
          <w:p w:rsidR="0088129B" w:rsidRDefault="007161FC">
            <w:pPr>
              <w:spacing w:before="0"/>
            </w:pPr>
            <w:r>
              <w:t>- TTUB: CT, các PCT;</w:t>
            </w:r>
          </w:p>
          <w:p w:rsidR="0088129B" w:rsidRDefault="007161FC">
            <w:pPr>
              <w:spacing w:before="0"/>
            </w:pPr>
            <w:r>
              <w:t>- Văn phòng Thành ủy;</w:t>
            </w:r>
          </w:p>
          <w:p w:rsidR="0088129B" w:rsidRDefault="007161FC">
            <w:pPr>
              <w:spacing w:before="0"/>
            </w:pPr>
            <w:r>
              <w:t>- Sở Tư pháp; Sở Tài chính;</w:t>
            </w:r>
          </w:p>
          <w:p w:rsidR="0088129B" w:rsidRDefault="007161FC">
            <w:pPr>
              <w:spacing w:before="0"/>
            </w:pPr>
            <w:r>
              <w:t>- Sở Kế hoạch và Đầu tư;</w:t>
            </w:r>
          </w:p>
          <w:p w:rsidR="0088129B" w:rsidRDefault="007161FC">
            <w:pPr>
              <w:spacing w:before="0"/>
            </w:pPr>
            <w:r>
              <w:t>- Các Sở, ban, ngành Thành phố;</w:t>
            </w:r>
          </w:p>
          <w:p w:rsidR="0088129B" w:rsidRDefault="007161FC">
            <w:pPr>
              <w:spacing w:before="0"/>
            </w:pPr>
            <w:r>
              <w:t>- Đoàn Luật sư Thành phố;</w:t>
            </w:r>
          </w:p>
          <w:p w:rsidR="0088129B" w:rsidRDefault="007161FC">
            <w:pPr>
              <w:spacing w:before="0"/>
            </w:pPr>
            <w:r>
              <w:t xml:space="preserve">- Lưu: </w:t>
            </w:r>
            <w:proofErr w:type="gramStart"/>
            <w:r>
              <w:t>VT, …</w:t>
            </w:r>
            <w:proofErr w:type="gramEnd"/>
          </w:p>
        </w:tc>
        <w:tc>
          <w:tcPr>
            <w:tcW w:w="4677" w:type="dxa"/>
            <w:tcMar>
              <w:top w:w="0" w:type="dxa"/>
              <w:left w:w="108" w:type="dxa"/>
              <w:bottom w:w="0" w:type="dxa"/>
              <w:right w:w="108" w:type="dxa"/>
            </w:tcMar>
          </w:tcPr>
          <w:p w:rsidR="0088129B" w:rsidRDefault="007161FC">
            <w:pPr>
              <w:spacing w:before="0"/>
              <w:jc w:val="center"/>
              <w:rPr>
                <w:b/>
                <w:bCs/>
                <w:sz w:val="28"/>
                <w:szCs w:val="26"/>
              </w:rPr>
            </w:pPr>
            <w:r>
              <w:rPr>
                <w:b/>
                <w:bCs/>
                <w:sz w:val="28"/>
                <w:szCs w:val="26"/>
              </w:rPr>
              <w:t>TM. ỦY BAN NHÂN DÂN</w:t>
            </w:r>
          </w:p>
          <w:p w:rsidR="0088129B" w:rsidRDefault="007161FC">
            <w:pPr>
              <w:spacing w:before="0"/>
              <w:jc w:val="center"/>
              <w:rPr>
                <w:b/>
                <w:bCs/>
                <w:sz w:val="28"/>
                <w:szCs w:val="26"/>
              </w:rPr>
            </w:pPr>
            <w:r>
              <w:rPr>
                <w:b/>
                <w:bCs/>
                <w:sz w:val="28"/>
                <w:szCs w:val="26"/>
              </w:rPr>
              <w:t>CHỦ TỊCH</w:t>
            </w:r>
          </w:p>
        </w:tc>
      </w:tr>
      <w:tr w:rsidR="0088129B">
        <w:tc>
          <w:tcPr>
            <w:tcW w:w="4287" w:type="dxa"/>
            <w:tcMar>
              <w:top w:w="0" w:type="dxa"/>
              <w:left w:w="108" w:type="dxa"/>
              <w:bottom w:w="0" w:type="dxa"/>
              <w:right w:w="108" w:type="dxa"/>
            </w:tcMar>
          </w:tcPr>
          <w:p w:rsidR="0088129B" w:rsidRDefault="0088129B">
            <w:pPr>
              <w:rPr>
                <w:sz w:val="26"/>
                <w:szCs w:val="26"/>
              </w:rPr>
            </w:pPr>
          </w:p>
        </w:tc>
        <w:tc>
          <w:tcPr>
            <w:tcW w:w="4677" w:type="dxa"/>
            <w:tcMar>
              <w:top w:w="0" w:type="dxa"/>
              <w:left w:w="108" w:type="dxa"/>
              <w:bottom w:w="0" w:type="dxa"/>
              <w:right w:w="108" w:type="dxa"/>
            </w:tcMar>
          </w:tcPr>
          <w:p w:rsidR="0088129B" w:rsidRDefault="0088129B">
            <w:pPr>
              <w:jc w:val="center"/>
              <w:rPr>
                <w:b/>
                <w:bCs/>
                <w:sz w:val="26"/>
                <w:szCs w:val="26"/>
              </w:rPr>
            </w:pPr>
          </w:p>
        </w:tc>
      </w:tr>
    </w:tbl>
    <w:p w:rsidR="0088129B" w:rsidRDefault="0088129B">
      <w:pPr>
        <w:spacing w:before="40" w:after="40" w:line="312" w:lineRule="auto"/>
        <w:jc w:val="both"/>
        <w:rPr>
          <w:sz w:val="28"/>
          <w:szCs w:val="28"/>
        </w:rPr>
      </w:pPr>
    </w:p>
    <w:sectPr w:rsidR="0088129B">
      <w:headerReference w:type="default" r:id="rId11"/>
      <w:pgSz w:w="11907" w:h="16839"/>
      <w:pgMar w:top="1134" w:right="1134" w:bottom="1134" w:left="1701" w:header="720"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3BD" w:rsidRDefault="00C163BD">
      <w:r>
        <w:separator/>
      </w:r>
    </w:p>
  </w:endnote>
  <w:endnote w:type="continuationSeparator" w:id="0">
    <w:p w:rsidR="00C163BD" w:rsidRDefault="00C1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3BD" w:rsidRDefault="00C163BD">
      <w:pPr>
        <w:spacing w:before="0"/>
      </w:pPr>
      <w:r>
        <w:separator/>
      </w:r>
    </w:p>
  </w:footnote>
  <w:footnote w:type="continuationSeparator" w:id="0">
    <w:p w:rsidR="00C163BD" w:rsidRDefault="00C163BD">
      <w:pPr>
        <w:spacing w:before="0"/>
      </w:pPr>
      <w:r>
        <w:continuationSeparator/>
      </w:r>
    </w:p>
  </w:footnote>
  <w:footnote w:id="1">
    <w:p w:rsidR="0088129B" w:rsidRDefault="007161FC">
      <w:pPr>
        <w:pStyle w:val="FootnoteText"/>
        <w:jc w:val="both"/>
        <w:rPr>
          <w:sz w:val="24"/>
          <w:szCs w:val="24"/>
        </w:rPr>
      </w:pPr>
      <w:r>
        <w:rPr>
          <w:rStyle w:val="FootnoteReference"/>
          <w:sz w:val="24"/>
          <w:szCs w:val="24"/>
        </w:rPr>
        <w:footnoteRef/>
      </w:r>
      <w:r>
        <w:rPr>
          <w:sz w:val="24"/>
          <w:szCs w:val="24"/>
        </w:rPr>
        <w:t xml:space="preserve"> Theo Nghị quyết số 31-NQ/TW ngày 30 tháng 12 năm 2022 của Bộ Chính trị về phương hướng, nhiệm vụ phát triển Thành phố Hồ Chí Minh đến năm 2030, tầm nhìn đến năm 2045.</w:t>
      </w:r>
    </w:p>
  </w:footnote>
  <w:footnote w:id="2">
    <w:p w:rsidR="0088129B" w:rsidRDefault="007161FC">
      <w:pPr>
        <w:pStyle w:val="FootnoteText"/>
        <w:jc w:val="both"/>
        <w:rPr>
          <w:sz w:val="24"/>
          <w:szCs w:val="24"/>
        </w:rPr>
      </w:pPr>
      <w:r>
        <w:rPr>
          <w:rStyle w:val="FootnoteReference"/>
          <w:sz w:val="24"/>
          <w:szCs w:val="24"/>
        </w:rPr>
        <w:footnoteRef/>
      </w:r>
      <w:r>
        <w:rPr>
          <w:sz w:val="24"/>
          <w:szCs w:val="24"/>
        </w:rPr>
        <w:t xml:space="preserve"> Theo số liệu thống kê của Cục Thống kê Thành phố, năm 2022, dân số tại Thành phố đạt 9.389.443 người.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29B" w:rsidRDefault="007161FC">
    <w:pPr>
      <w:pStyle w:val="Header"/>
      <w:jc w:val="center"/>
    </w:pPr>
    <w:r>
      <w:fldChar w:fldCharType="begin"/>
    </w:r>
    <w:r>
      <w:instrText xml:space="preserve"> PAGE   \* MERGEFORMAT </w:instrText>
    </w:r>
    <w:r>
      <w:fldChar w:fldCharType="separate"/>
    </w:r>
    <w:r w:rsidR="00AB57B5">
      <w:rPr>
        <w:noProof/>
      </w:rPr>
      <w:t>15</w:t>
    </w:r>
    <w:r>
      <w:fldChar w:fldCharType="end"/>
    </w:r>
  </w:p>
  <w:p w:rsidR="0088129B" w:rsidRDefault="008812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48"/>
    <w:rsid w:val="00005160"/>
    <w:rsid w:val="0001311F"/>
    <w:rsid w:val="0001440B"/>
    <w:rsid w:val="000153D8"/>
    <w:rsid w:val="0002053B"/>
    <w:rsid w:val="0002592D"/>
    <w:rsid w:val="0003082C"/>
    <w:rsid w:val="00032F07"/>
    <w:rsid w:val="00033F1F"/>
    <w:rsid w:val="0003503D"/>
    <w:rsid w:val="0005198D"/>
    <w:rsid w:val="00053286"/>
    <w:rsid w:val="0006194C"/>
    <w:rsid w:val="00070E80"/>
    <w:rsid w:val="00077172"/>
    <w:rsid w:val="0008327D"/>
    <w:rsid w:val="000846E8"/>
    <w:rsid w:val="00086032"/>
    <w:rsid w:val="00092D6C"/>
    <w:rsid w:val="000960FE"/>
    <w:rsid w:val="000964D5"/>
    <w:rsid w:val="000A3BBF"/>
    <w:rsid w:val="000A409A"/>
    <w:rsid w:val="000C3257"/>
    <w:rsid w:val="000C5435"/>
    <w:rsid w:val="000E1DDC"/>
    <w:rsid w:val="000E77E6"/>
    <w:rsid w:val="000F2A03"/>
    <w:rsid w:val="000F3230"/>
    <w:rsid w:val="001204F4"/>
    <w:rsid w:val="00121A44"/>
    <w:rsid w:val="00125AAF"/>
    <w:rsid w:val="00135ABF"/>
    <w:rsid w:val="001473DF"/>
    <w:rsid w:val="00150908"/>
    <w:rsid w:val="001556CE"/>
    <w:rsid w:val="00157CAE"/>
    <w:rsid w:val="00160429"/>
    <w:rsid w:val="00163A08"/>
    <w:rsid w:val="0016688A"/>
    <w:rsid w:val="001752D0"/>
    <w:rsid w:val="001832A6"/>
    <w:rsid w:val="00187642"/>
    <w:rsid w:val="001878C3"/>
    <w:rsid w:val="001927F9"/>
    <w:rsid w:val="00195F7C"/>
    <w:rsid w:val="001A03F1"/>
    <w:rsid w:val="001A70A4"/>
    <w:rsid w:val="001D33B6"/>
    <w:rsid w:val="001D3CDD"/>
    <w:rsid w:val="001D560C"/>
    <w:rsid w:val="001E0C0B"/>
    <w:rsid w:val="001E7ACC"/>
    <w:rsid w:val="001F0DB5"/>
    <w:rsid w:val="001F3DA7"/>
    <w:rsid w:val="001F73C2"/>
    <w:rsid w:val="00200A25"/>
    <w:rsid w:val="002048F3"/>
    <w:rsid w:val="0020529D"/>
    <w:rsid w:val="00220AFA"/>
    <w:rsid w:val="002222EC"/>
    <w:rsid w:val="00223462"/>
    <w:rsid w:val="00226343"/>
    <w:rsid w:val="00230DB0"/>
    <w:rsid w:val="002321A7"/>
    <w:rsid w:val="002340B7"/>
    <w:rsid w:val="00243DE4"/>
    <w:rsid w:val="00250D17"/>
    <w:rsid w:val="00275E3B"/>
    <w:rsid w:val="002866EE"/>
    <w:rsid w:val="002924F5"/>
    <w:rsid w:val="002937D9"/>
    <w:rsid w:val="002A0DFC"/>
    <w:rsid w:val="002A3DA1"/>
    <w:rsid w:val="002A68A9"/>
    <w:rsid w:val="002A7A4D"/>
    <w:rsid w:val="002A7BC9"/>
    <w:rsid w:val="002B1571"/>
    <w:rsid w:val="002B42F7"/>
    <w:rsid w:val="002B4BAC"/>
    <w:rsid w:val="002C6E4E"/>
    <w:rsid w:val="002D15E3"/>
    <w:rsid w:val="002D3292"/>
    <w:rsid w:val="002D429E"/>
    <w:rsid w:val="002E7C8D"/>
    <w:rsid w:val="002F09D2"/>
    <w:rsid w:val="002F6CDF"/>
    <w:rsid w:val="0031202F"/>
    <w:rsid w:val="0031253E"/>
    <w:rsid w:val="00317061"/>
    <w:rsid w:val="00342744"/>
    <w:rsid w:val="00343BD8"/>
    <w:rsid w:val="003466D5"/>
    <w:rsid w:val="00346D75"/>
    <w:rsid w:val="00354DF0"/>
    <w:rsid w:val="00381D6C"/>
    <w:rsid w:val="0038206D"/>
    <w:rsid w:val="00395BF7"/>
    <w:rsid w:val="003A05CE"/>
    <w:rsid w:val="003A180D"/>
    <w:rsid w:val="003A377C"/>
    <w:rsid w:val="003A5375"/>
    <w:rsid w:val="003B1BFF"/>
    <w:rsid w:val="003B3D7F"/>
    <w:rsid w:val="003B7D5D"/>
    <w:rsid w:val="003D160D"/>
    <w:rsid w:val="003D63E8"/>
    <w:rsid w:val="003D75CE"/>
    <w:rsid w:val="003E2042"/>
    <w:rsid w:val="003E5C46"/>
    <w:rsid w:val="003E7692"/>
    <w:rsid w:val="003E7F3F"/>
    <w:rsid w:val="003F451E"/>
    <w:rsid w:val="003F7571"/>
    <w:rsid w:val="004002AE"/>
    <w:rsid w:val="00404018"/>
    <w:rsid w:val="00413D03"/>
    <w:rsid w:val="004349F6"/>
    <w:rsid w:val="00457389"/>
    <w:rsid w:val="004626E4"/>
    <w:rsid w:val="00473615"/>
    <w:rsid w:val="00475756"/>
    <w:rsid w:val="004815D3"/>
    <w:rsid w:val="004915FF"/>
    <w:rsid w:val="004A1A69"/>
    <w:rsid w:val="004A34CA"/>
    <w:rsid w:val="004A3509"/>
    <w:rsid w:val="004A4D26"/>
    <w:rsid w:val="004B2671"/>
    <w:rsid w:val="004B5104"/>
    <w:rsid w:val="004B6A4C"/>
    <w:rsid w:val="004C19E7"/>
    <w:rsid w:val="004C3A06"/>
    <w:rsid w:val="004D1802"/>
    <w:rsid w:val="004D28B1"/>
    <w:rsid w:val="004E2B36"/>
    <w:rsid w:val="004E621E"/>
    <w:rsid w:val="004F50BB"/>
    <w:rsid w:val="00502A6D"/>
    <w:rsid w:val="00503414"/>
    <w:rsid w:val="005054ED"/>
    <w:rsid w:val="005111E8"/>
    <w:rsid w:val="005115E0"/>
    <w:rsid w:val="005120F9"/>
    <w:rsid w:val="00532539"/>
    <w:rsid w:val="0053253C"/>
    <w:rsid w:val="00532D51"/>
    <w:rsid w:val="00532DCA"/>
    <w:rsid w:val="00553D8D"/>
    <w:rsid w:val="005636F7"/>
    <w:rsid w:val="00563A85"/>
    <w:rsid w:val="00566DE9"/>
    <w:rsid w:val="0057432D"/>
    <w:rsid w:val="005900E4"/>
    <w:rsid w:val="0059147E"/>
    <w:rsid w:val="005946DC"/>
    <w:rsid w:val="00596F6A"/>
    <w:rsid w:val="005976A5"/>
    <w:rsid w:val="00597978"/>
    <w:rsid w:val="005A6723"/>
    <w:rsid w:val="005C3711"/>
    <w:rsid w:val="005D2582"/>
    <w:rsid w:val="005D7858"/>
    <w:rsid w:val="005F3AC6"/>
    <w:rsid w:val="006078EA"/>
    <w:rsid w:val="006106D9"/>
    <w:rsid w:val="0061096B"/>
    <w:rsid w:val="0061178A"/>
    <w:rsid w:val="00611F97"/>
    <w:rsid w:val="00614D12"/>
    <w:rsid w:val="00623B30"/>
    <w:rsid w:val="00630226"/>
    <w:rsid w:val="0063687A"/>
    <w:rsid w:val="0064672E"/>
    <w:rsid w:val="00651EEC"/>
    <w:rsid w:val="006554B0"/>
    <w:rsid w:val="006602D6"/>
    <w:rsid w:val="0066151A"/>
    <w:rsid w:val="0066575C"/>
    <w:rsid w:val="00665AAA"/>
    <w:rsid w:val="00666D8E"/>
    <w:rsid w:val="00670A35"/>
    <w:rsid w:val="0067442B"/>
    <w:rsid w:val="0069126F"/>
    <w:rsid w:val="006A5C14"/>
    <w:rsid w:val="006C1301"/>
    <w:rsid w:val="006C6B4B"/>
    <w:rsid w:val="006D01AF"/>
    <w:rsid w:val="006E15B3"/>
    <w:rsid w:val="006F16E0"/>
    <w:rsid w:val="006F1B6A"/>
    <w:rsid w:val="006F1E0D"/>
    <w:rsid w:val="006F44F1"/>
    <w:rsid w:val="00702CAE"/>
    <w:rsid w:val="00716104"/>
    <w:rsid w:val="007161FC"/>
    <w:rsid w:val="00723939"/>
    <w:rsid w:val="0073282E"/>
    <w:rsid w:val="00733DAF"/>
    <w:rsid w:val="00734A90"/>
    <w:rsid w:val="00734F48"/>
    <w:rsid w:val="0074218B"/>
    <w:rsid w:val="00744621"/>
    <w:rsid w:val="007524DA"/>
    <w:rsid w:val="007639B6"/>
    <w:rsid w:val="007717DD"/>
    <w:rsid w:val="00785FBF"/>
    <w:rsid w:val="00787863"/>
    <w:rsid w:val="00791B6C"/>
    <w:rsid w:val="00797596"/>
    <w:rsid w:val="00797CBF"/>
    <w:rsid w:val="007A06BA"/>
    <w:rsid w:val="007A5932"/>
    <w:rsid w:val="007B0A9A"/>
    <w:rsid w:val="007B336F"/>
    <w:rsid w:val="007C5636"/>
    <w:rsid w:val="007D25B9"/>
    <w:rsid w:val="007D6770"/>
    <w:rsid w:val="007E688A"/>
    <w:rsid w:val="007E7A0B"/>
    <w:rsid w:val="007F2EA9"/>
    <w:rsid w:val="007F63CB"/>
    <w:rsid w:val="00801528"/>
    <w:rsid w:val="008062EA"/>
    <w:rsid w:val="0082647E"/>
    <w:rsid w:val="00830397"/>
    <w:rsid w:val="008339A1"/>
    <w:rsid w:val="00850F31"/>
    <w:rsid w:val="00871B1C"/>
    <w:rsid w:val="00871D3A"/>
    <w:rsid w:val="00874C52"/>
    <w:rsid w:val="0088129B"/>
    <w:rsid w:val="00882DD8"/>
    <w:rsid w:val="00883B66"/>
    <w:rsid w:val="008846E5"/>
    <w:rsid w:val="00884B7D"/>
    <w:rsid w:val="00890C3B"/>
    <w:rsid w:val="00896056"/>
    <w:rsid w:val="008A0870"/>
    <w:rsid w:val="008A1F99"/>
    <w:rsid w:val="008A255F"/>
    <w:rsid w:val="008B13C7"/>
    <w:rsid w:val="008C0430"/>
    <w:rsid w:val="008C2A51"/>
    <w:rsid w:val="008C7B31"/>
    <w:rsid w:val="008D51E1"/>
    <w:rsid w:val="008F749F"/>
    <w:rsid w:val="009149B0"/>
    <w:rsid w:val="00917DC0"/>
    <w:rsid w:val="0092705A"/>
    <w:rsid w:val="00945E65"/>
    <w:rsid w:val="00951743"/>
    <w:rsid w:val="00956527"/>
    <w:rsid w:val="00961338"/>
    <w:rsid w:val="00973CE5"/>
    <w:rsid w:val="009B33A8"/>
    <w:rsid w:val="009B6509"/>
    <w:rsid w:val="009B7B8D"/>
    <w:rsid w:val="009C1BD2"/>
    <w:rsid w:val="009C1C14"/>
    <w:rsid w:val="009C1D3B"/>
    <w:rsid w:val="009C48CB"/>
    <w:rsid w:val="009E3229"/>
    <w:rsid w:val="009E7AE7"/>
    <w:rsid w:val="009F2C1F"/>
    <w:rsid w:val="009F51F7"/>
    <w:rsid w:val="00A0128D"/>
    <w:rsid w:val="00A0253F"/>
    <w:rsid w:val="00A10D00"/>
    <w:rsid w:val="00A129B7"/>
    <w:rsid w:val="00A271E7"/>
    <w:rsid w:val="00A30DAC"/>
    <w:rsid w:val="00A3452E"/>
    <w:rsid w:val="00A44934"/>
    <w:rsid w:val="00A4510E"/>
    <w:rsid w:val="00A503C3"/>
    <w:rsid w:val="00A61A2A"/>
    <w:rsid w:val="00A64CE5"/>
    <w:rsid w:val="00A801CA"/>
    <w:rsid w:val="00A817FA"/>
    <w:rsid w:val="00A82A91"/>
    <w:rsid w:val="00A82D8A"/>
    <w:rsid w:val="00A83A78"/>
    <w:rsid w:val="00A85C96"/>
    <w:rsid w:val="00A86279"/>
    <w:rsid w:val="00A93590"/>
    <w:rsid w:val="00AB345E"/>
    <w:rsid w:val="00AB57B5"/>
    <w:rsid w:val="00AC0E60"/>
    <w:rsid w:val="00AC1760"/>
    <w:rsid w:val="00AC6A8C"/>
    <w:rsid w:val="00AD4852"/>
    <w:rsid w:val="00AD6CA2"/>
    <w:rsid w:val="00AE0B79"/>
    <w:rsid w:val="00AF15D5"/>
    <w:rsid w:val="00AF50E9"/>
    <w:rsid w:val="00B02B6C"/>
    <w:rsid w:val="00B03D8F"/>
    <w:rsid w:val="00B06F25"/>
    <w:rsid w:val="00B07F21"/>
    <w:rsid w:val="00B10722"/>
    <w:rsid w:val="00B12FCB"/>
    <w:rsid w:val="00B16D8B"/>
    <w:rsid w:val="00B303E0"/>
    <w:rsid w:val="00B310CA"/>
    <w:rsid w:val="00B5028D"/>
    <w:rsid w:val="00B53A84"/>
    <w:rsid w:val="00B54698"/>
    <w:rsid w:val="00B54DB1"/>
    <w:rsid w:val="00B64E79"/>
    <w:rsid w:val="00B65B48"/>
    <w:rsid w:val="00B70706"/>
    <w:rsid w:val="00B77504"/>
    <w:rsid w:val="00B83DAB"/>
    <w:rsid w:val="00B84BD1"/>
    <w:rsid w:val="00B863D2"/>
    <w:rsid w:val="00B8693C"/>
    <w:rsid w:val="00B87BC3"/>
    <w:rsid w:val="00BB2059"/>
    <w:rsid w:val="00BB51A4"/>
    <w:rsid w:val="00BC6B30"/>
    <w:rsid w:val="00BD52EC"/>
    <w:rsid w:val="00BE58B6"/>
    <w:rsid w:val="00C109FA"/>
    <w:rsid w:val="00C14ADD"/>
    <w:rsid w:val="00C163BD"/>
    <w:rsid w:val="00C232E2"/>
    <w:rsid w:val="00C3430F"/>
    <w:rsid w:val="00C3717F"/>
    <w:rsid w:val="00C4707A"/>
    <w:rsid w:val="00C50430"/>
    <w:rsid w:val="00C522E0"/>
    <w:rsid w:val="00C54EF3"/>
    <w:rsid w:val="00C613D1"/>
    <w:rsid w:val="00C639DC"/>
    <w:rsid w:val="00C6403A"/>
    <w:rsid w:val="00C66AB3"/>
    <w:rsid w:val="00C715A0"/>
    <w:rsid w:val="00C7363E"/>
    <w:rsid w:val="00C80125"/>
    <w:rsid w:val="00C8493F"/>
    <w:rsid w:val="00C92754"/>
    <w:rsid w:val="00CB605E"/>
    <w:rsid w:val="00CB6838"/>
    <w:rsid w:val="00CC5A10"/>
    <w:rsid w:val="00CD50E9"/>
    <w:rsid w:val="00CE156C"/>
    <w:rsid w:val="00CF1487"/>
    <w:rsid w:val="00CF4859"/>
    <w:rsid w:val="00CF5ABD"/>
    <w:rsid w:val="00CF7B1D"/>
    <w:rsid w:val="00D01705"/>
    <w:rsid w:val="00D1692C"/>
    <w:rsid w:val="00D254AF"/>
    <w:rsid w:val="00D30605"/>
    <w:rsid w:val="00D33BA6"/>
    <w:rsid w:val="00D402F0"/>
    <w:rsid w:val="00D53FDD"/>
    <w:rsid w:val="00D57EA4"/>
    <w:rsid w:val="00D67EE9"/>
    <w:rsid w:val="00D76DCA"/>
    <w:rsid w:val="00D77BD0"/>
    <w:rsid w:val="00D84390"/>
    <w:rsid w:val="00DA5F02"/>
    <w:rsid w:val="00DB5E6B"/>
    <w:rsid w:val="00DB6B3E"/>
    <w:rsid w:val="00DC3CBF"/>
    <w:rsid w:val="00DD139A"/>
    <w:rsid w:val="00DD1D5A"/>
    <w:rsid w:val="00DE6651"/>
    <w:rsid w:val="00DE69EE"/>
    <w:rsid w:val="00DF04F1"/>
    <w:rsid w:val="00DF777D"/>
    <w:rsid w:val="00E0184E"/>
    <w:rsid w:val="00E027A6"/>
    <w:rsid w:val="00E11EED"/>
    <w:rsid w:val="00E2005A"/>
    <w:rsid w:val="00E22875"/>
    <w:rsid w:val="00E25731"/>
    <w:rsid w:val="00E414C9"/>
    <w:rsid w:val="00E42756"/>
    <w:rsid w:val="00E5050D"/>
    <w:rsid w:val="00E5273F"/>
    <w:rsid w:val="00E53FF5"/>
    <w:rsid w:val="00E56307"/>
    <w:rsid w:val="00E827BD"/>
    <w:rsid w:val="00E84C87"/>
    <w:rsid w:val="00E94D91"/>
    <w:rsid w:val="00EA10DE"/>
    <w:rsid w:val="00EA28CE"/>
    <w:rsid w:val="00EA2D1E"/>
    <w:rsid w:val="00EB2E0F"/>
    <w:rsid w:val="00EC0BF0"/>
    <w:rsid w:val="00EC71E4"/>
    <w:rsid w:val="00ED76C5"/>
    <w:rsid w:val="00EE1061"/>
    <w:rsid w:val="00EF4541"/>
    <w:rsid w:val="00F012F2"/>
    <w:rsid w:val="00F03685"/>
    <w:rsid w:val="00F15CFB"/>
    <w:rsid w:val="00F2195D"/>
    <w:rsid w:val="00F44655"/>
    <w:rsid w:val="00F44BDD"/>
    <w:rsid w:val="00F461B3"/>
    <w:rsid w:val="00F52A18"/>
    <w:rsid w:val="00F56C1B"/>
    <w:rsid w:val="00F67A89"/>
    <w:rsid w:val="00F71026"/>
    <w:rsid w:val="00F72039"/>
    <w:rsid w:val="00F83DA0"/>
    <w:rsid w:val="00F905F3"/>
    <w:rsid w:val="00F91E74"/>
    <w:rsid w:val="00F94468"/>
    <w:rsid w:val="00F95706"/>
    <w:rsid w:val="00FA4965"/>
    <w:rsid w:val="00FA60DB"/>
    <w:rsid w:val="00FA699D"/>
    <w:rsid w:val="00FB0823"/>
    <w:rsid w:val="00FB24B1"/>
    <w:rsid w:val="00FC06DF"/>
    <w:rsid w:val="00FC2244"/>
    <w:rsid w:val="00FD2A4D"/>
    <w:rsid w:val="00FD4C08"/>
    <w:rsid w:val="0CD62241"/>
    <w:rsid w:val="55052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rFonts w:ascii="Times New Roman" w:eastAsia="Calibri" w:hAnsi="Times New Roman" w:cs="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tabs>
        <w:tab w:val="center" w:pos="4680"/>
        <w:tab w:val="right" w:pos="9360"/>
      </w:tabs>
      <w:spacing w:before="0"/>
    </w:pPr>
    <w:rPr>
      <w:rFonts w:eastAsia="Times New Roman"/>
      <w:szCs w:val="24"/>
      <w:lang w:val="zh-CN" w:eastAsia="zh-CN"/>
    </w:rPr>
  </w:style>
  <w:style w:type="paragraph" w:styleId="NormalWeb">
    <w:name w:val="Normal (Web)"/>
    <w:basedOn w:val="Normal"/>
    <w:uiPriority w:val="99"/>
    <w:semiHidden/>
    <w:unhideWhenUsed/>
    <w:qFormat/>
    <w:rPr>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Pr>
      <w:rFonts w:ascii="Times New Roman" w:eastAsia="Times New Roman" w:hAnsi="Times New Roman" w:cs="Times New Roman"/>
      <w:sz w:val="24"/>
      <w:szCs w:val="24"/>
      <w:lang w:val="zh-CN" w:eastAsia="zh-CN"/>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FootnoteTextChar">
    <w:name w:val="Footnote Text Char"/>
    <w:basedOn w:val="DefaultParagraphFont"/>
    <w:link w:val="FootnoteText"/>
    <w:uiPriority w:val="99"/>
    <w:semiHidden/>
    <w:qFormat/>
    <w:rPr>
      <w:rFonts w:ascii="Times New Roman" w:eastAsia="Calibri" w:hAnsi="Times New Roman" w:cs="Times New Roman"/>
      <w:sz w:val="20"/>
      <w:szCs w:val="20"/>
    </w:rPr>
  </w:style>
  <w:style w:type="character" w:customStyle="1" w:styleId="FooterChar">
    <w:name w:val="Footer Char"/>
    <w:basedOn w:val="DefaultParagraphFont"/>
    <w:link w:val="Footer"/>
    <w:uiPriority w:val="99"/>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rFonts w:ascii="Times New Roman" w:eastAsia="Calibri" w:hAnsi="Times New Roman" w:cs="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tabs>
        <w:tab w:val="center" w:pos="4680"/>
        <w:tab w:val="right" w:pos="9360"/>
      </w:tabs>
      <w:spacing w:before="0"/>
    </w:pPr>
    <w:rPr>
      <w:rFonts w:eastAsia="Times New Roman"/>
      <w:szCs w:val="24"/>
      <w:lang w:val="zh-CN" w:eastAsia="zh-CN"/>
    </w:rPr>
  </w:style>
  <w:style w:type="paragraph" w:styleId="NormalWeb">
    <w:name w:val="Normal (Web)"/>
    <w:basedOn w:val="Normal"/>
    <w:uiPriority w:val="99"/>
    <w:semiHidden/>
    <w:unhideWhenUsed/>
    <w:qFormat/>
    <w:rPr>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Pr>
      <w:rFonts w:ascii="Times New Roman" w:eastAsia="Times New Roman" w:hAnsi="Times New Roman" w:cs="Times New Roman"/>
      <w:sz w:val="24"/>
      <w:szCs w:val="24"/>
      <w:lang w:val="zh-CN" w:eastAsia="zh-CN"/>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FootnoteTextChar">
    <w:name w:val="Footnote Text Char"/>
    <w:basedOn w:val="DefaultParagraphFont"/>
    <w:link w:val="FootnoteText"/>
    <w:uiPriority w:val="99"/>
    <w:semiHidden/>
    <w:qFormat/>
    <w:rPr>
      <w:rFonts w:ascii="Times New Roman" w:eastAsia="Calibri" w:hAnsi="Times New Roman" w:cs="Times New Roman"/>
      <w:sz w:val="20"/>
      <w:szCs w:val="20"/>
    </w:rPr>
  </w:style>
  <w:style w:type="character" w:customStyle="1" w:styleId="FooterChar">
    <w:name w:val="Footer Char"/>
    <w:basedOn w:val="DefaultParagraphFont"/>
    <w:link w:val="Footer"/>
    <w:uiPriority w:val="99"/>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vietnamnet.vn/luong-co-so-tag11800518319869166069.html" TargetMode="External"/><Relationship Id="rId4" Type="http://schemas.microsoft.com/office/2007/relationships/stylesWithEffects" Target="stylesWithEffects.xml"/><Relationship Id="rId9" Type="http://schemas.openxmlformats.org/officeDocument/2006/relationships/hyperlink" Target="https://thuvienphapluat.vn/van-ban/tai-chinh-nha-nuoc/thong-tu-338-2016-tt-btc-lap-du-toan-kinh-phi-ngan-sach-xay-dung-van-ban-quy-pham-phap-luat-31608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C25842-20AE-44E2-830C-0D7140195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4291</Words>
  <Characters>24462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tmson</dc:creator>
  <cp:lastModifiedBy>btcnuong</cp:lastModifiedBy>
  <cp:revision>3</cp:revision>
  <cp:lastPrinted>2025-01-13T08:29:00Z</cp:lastPrinted>
  <dcterms:created xsi:type="dcterms:W3CDTF">2025-01-13T08:27:00Z</dcterms:created>
  <dcterms:modified xsi:type="dcterms:W3CDTF">2025-01-13T08:31:00Z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2EC46E815F754FB58276FC296F69D66A_13</vt:lpwstr>
  </property>
</Properties>
</file>